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ST17.054471 vom 20. Januar 2022</w:t>
      </w:r>
    </w:p>
    <w:p>
      <w:r>
        <w:t>VD Tribunal cantonal, 2022-01-20, FR</w:t>
      </w:r>
    </w:p>
    <w:p>
      <w:r>
        <w:rPr>
          <w:b/>
        </w:rPr>
        <w:t xml:space="preserve">Quelle: </w:t>
      </w:r>
      <w:r>
        <w:t>https://mcp.opencaselaw.ch/entscheid/vd_gerichte_ST17.054471</w:t>
      </w:r>
    </w:p>
    <w:p>
      <w:r>
        <w:t>FR: VD_GERICHTE ST17.054471 du 20 janvier 2022</w:t>
      </w:r>
    </w:p>
    <w:p>
      <w:r>
        <w:t>IT: VD_GERICHTE ST17.054471 del 20 gennaio 2022</w:t>
      </w:r>
    </w:p>
    <w:p>
      <w:pPr>
        <w:pStyle w:val="Heading2"/>
      </w:pPr>
      <w:r>
        <w:t>Erwägungen</w:t>
      </w:r>
    </w:p>
    <w:p>
      <w:r>
        <w:rPr>
          <w:b/>
        </w:rPr>
        <w:t>E. 3.1</w:t>
      </w:r>
    </w:p>
    <w:p>
      <w:r>
        <w:t>; Tappy, CR-CPC, nn. 21 ss ad art. 117 CPC). La jurisprudence ne se satisfait de la vraisemblance de l’indigence que lorsque le requérant a pris toutes les mesures qu’on pouvait raisonnablement attendre de lui pour établir sa situation économique (ATF 104 Ia 323 consid. 2b ; TF 5A_181/2019, déjà cité, consid. 3.1.2 ; TF 5D_114/2012 du 4 octobre 2012 consid. 2.3.2 et les réf. citées). Pour déterminer si la personne est indigente, la fortune mobilière et immobilière doit être prise en compte, pour autant qu'elle soit disponible (ATF 124 I 1 consid. 2a ; TF 5A_863/2017 du 3 août 2018</w:t>
      </w:r>
    </w:p>
    <w:p>
      <w:r>
        <w:t>- 8 - consid. 3.2). S’agissant de la fortune immobilière, il y a lieu d'examiner si le propriétaire d'un immeuble peut se procurer les moyens suffisants en mettant en gage ou en augmentant un crédit hypothécaire existant, voire en aliénant le bien-fonds (ATF 119 Ia 11 consid. 5) ou encore en le mettant en location (TF 4A_290/2019 du 4 septembre 2019 consid. 2.3). Il appartient au requérant de démontrer qu’il n’est pas possible d’augmenter le crédit hypothécaire sur sa part de copropriété, en requérant, le cas échéant, le consentement de son conjoint, lorsque l’art. 201 al. 2 CC est applicable (TF 5A_265/2016 du 18 janvier 2018 consid. 2.3). Des biens ne correspondant pas à des valeurs liquides ou aisément négociables entrent également en considération dans la mesure où l’on peut attendre du requérant qu’il les engage ou les vende, quitte à ce qu’un délai lui soit laissé pour ce faire ; les biens sont présumés disponibles même lorsque le requérant les possède en commun avec d’autres (CREC 26 janvier 2012/34 consid. 4.2 ; Tappy, op. cit., n. 25 ad art. 117 CPC). L’aliénation d’un immeuble n’est exigible que si l’on peut compter que sa réalisation procure les moyens nécessaires au financement du procès, ce qui dépend de sa valeur vénale et des charges qui le grèvent. On ne doit cependant pas se montrer trop exigeant sur la preuve de sa valeur vénale et sur l’impossibilité d’obtenir un crédit hypothécaire (TF 5A_726/2014 du 2 février 2015 consid. 4.2).</w:t>
      </w:r>
    </w:p>
    <w:p>
      <w:r>
        <w:rPr>
          <w:b/>
        </w:rPr>
        <w:t>E. 3.1.1</w:t>
      </w:r>
    </w:p>
    <w:p>
      <w:r>
        <w:t>; TF 5A_396/2018 du 29 juin 2018 consid. 5.1) – coïncident avec celles découlant du droit à l'assistance judiciaire, tel que garanti par l'art. 29 al. 3 Cst. (Constitution fédérale de la Confédération suisse du 18 avril 1999 ; RS 101). Une personne est indigente lorsqu'elle n'est pas en mesure d'assumer les frais de la procédure sans porter atteinte au minimum nécessaire à son entretien et à celui de sa famille (ATF 144 III 531 consid. 4.1 ; TF 4A_48/2021 du 21 juin 2021 consid. 3.1)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contre des tiers, et, d’un autre côté, ses charges d’entretien et les engagements financiers auxquels il ne peut échapper (ATF 135 I 221 consid. 5.1 ; TF 4A_48/2021, déjà cité, consid.</w:t>
      </w:r>
    </w:p>
    <w:p>
      <w:r>
        <w:rPr>
          <w:b/>
        </w:rPr>
        <w:t>E. 3.2.1</w:t>
      </w:r>
    </w:p>
    <w:p>
      <w:r>
        <w:t>Aux termes de l'art. 117 CPC, une personne a droit à l'assistance judiciaire si elle ne dispose pas des ressources suffisantes (let. a) et si sa cause ne paraît pas dépourvue de toute chance de succès (let. b). Ces conditions – cumulatives (TF 5A_181/2019 du 27 mai 2019 consid.</w:t>
      </w:r>
    </w:p>
    <w:p>
      <w:r>
        <w:rPr>
          <w:b/>
        </w:rPr>
        <w:t>E. 3.2.2</w:t>
      </w:r>
    </w:p>
    <w:p>
      <w:r>
        <w:t>Applicable à la procédure portant sur l'octroi ou le refus de l'assistance judiciaire, la maxime inquisitoire est limitée par le devoir de collaborer des parties.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(TF 4A_48/2021, déjà cité, consid. 3.2 ; TF 4D_22/2020 du 29 juin 2020 consid. 4.2.2). 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des recherches approfondies pour établir les faits ni à instruire d'office tous les moyens de preuve produits.</w:t>
      </w:r>
    </w:p>
    <w:p>
      <w:r>
        <w:t>- 9 - Elle ne doit instruire la cause de manière approfondie que sur les points où des incertitudes et des imprécisions demeurent, peu importe à cet égard que celles-ci aient été mises en évidence par les parties ou qu'elle les ait elle-même constatées (TF 5A_726/2017 du 23 mai 2018 consid. 3.2 ; TF 5A_327/2017 du 2 août 2017 consid. 4.3, RSPC 2017 p. 520 ; TF 5A_536/2016 du 19 décembre 2016 consid. 4.1.1 ; Glassey, Des conditions d’octroi de l’assistance judiciaire, in : Jusletter 9 décembre 2019, n. 81). Le juge doit inviter la partie non assistée d'un mandataire professionnel dont la requête d'assistance judiciaire est lacunaire à compléter les informations fournies et les pièces produites afin de pouvoir vérifier si les conditions de l'art. 117 CPC sont valablement remplies (TF 4A_48/2021, déjà cité, consid. 3.2 ; TF 5A_327/2017, déjà cité, consid. 4). Ce devoir d'interpellation du tribunal, déduit de l'art. 56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4A_48/2021, déjà cité, consid. 3.2 ; TF 4A_100/2021 du 10 mai 2021 consid. 3.2 ; TF 4A_622/2020 du 5 février 2021 consid. 2.4). La requête peut alors être rejetée pour défaut de motivation ou de preuve du besoin (cf. TF 5A_300/2019 du 23 juillet 2019 consid. 2.1).</w:t>
      </w:r>
    </w:p>
    <w:p>
      <w:r>
        <w:rPr>
          <w:b/>
        </w:rPr>
        <w:t>E. 3.3</w:t>
      </w:r>
    </w:p>
    <w:p>
      <w:r>
        <w:t>En l’espèce, bien qu’assistée d’une mandataire professionnelle, la recourante s’est contentée de produire sa déclaration d’impôt 2020 à l’appui de sa requête d’assistance judiciaire. Elle n’a pas du tout évoqué l’immeuble dont elle est propriétaire, notamment pour expliquer en quoi il lui serait impossible de louer ce bien ou d’augmenter</w:t>
      </w:r>
    </w:p>
    <w:p>
      <w:r>
        <w:t>- 10 - le crédit hypothécaire, voire d’en conclure un, et ne l’a fait que dans son recours. Certes, comme elle le relève, la question de la possibilité concrète d’obtenir un tel crédit pour une femme âgée au bénéfice d’une rente AVS et LAA se pose – et il n’est pas du tout certain qu’il y soit répondu positivement. Il appartenait toutefois à la recourante de faire valoir cet élément à l’appui de la requête qu’elle a adressée à la juge de paix, les allégations nouvelles étant irrecevables en procédure de recours (cf. art. 326 al. 1 CPC). Au regard du devoir de collaboration de la recourante, il n’appartenait pas à la première juge d’examiner cette question en l’absence de tout élément de preuve relatif à cet immeuble. La première juge n’avait pas plus, au vu de la jurisprudence rappelée ci-dessus, le devoir d’interpeller la recourante sur le caractère lacunaire de sa requête d’assistance judiciaire, ni à lui octroyer un délai supplémentaire pour la compléter.</w:t>
      </w:r>
    </w:p>
    <w:p>
      <w:r>
        <w:rPr>
          <w:b/>
        </w:rPr>
        <w:t>E. 4.1</w:t>
      </w:r>
    </w:p>
    <w:p>
      <w:r>
        <w:t>Au vu de ce qui précède, le recours, manifestement mal fondé, doit être rejeté selon le mode procédural de l’art. 322 al. 1 in fine CPC et la décision entreprise confirmée.</w:t>
      </w:r>
    </w:p>
    <w:p>
      <w:r>
        <w:rPr>
          <w:b/>
        </w:rPr>
        <w:t>E. 4.2</w:t>
      </w:r>
    </w:p>
    <w:p>
      <w:r>
        <w:t>Dès lors que le recours était d’emblée dépourvu de toute chance de succès (art. 117 let. b CPC), la requête d’assistance judiciaire pour la procédure de recours doit être rejetée.</w:t>
      </w:r>
    </w:p>
    <w:p>
      <w:r>
        <w:rPr>
          <w:b/>
        </w:rPr>
        <w:t>E. 4.3</w:t>
      </w:r>
    </w:p>
    <w:p>
      <w:r>
        <w:t>Vu l’issue du recours, les frais judiciaires de deuxième instance, arrêtés à 100 fr. (art. 69 al. 1 TFJC [tarif des frais judiciaires civils du 28 septembre 2010 ; BLV 270.11.5]), seront mis à la charge de la recourante, qui succombe (art. 106 al. 1 CPC).</w:t>
      </w:r>
    </w:p>
    <w:p>
      <w:r>
        <w:t>- 11 - Par ces motifs, la Chambre des recours civile du Tribunal cantonal, prononce : I. Le recours est rejeté. II. La décision est confirmée. III. La requête d’assistance judiciaire de la recourante N.________ est rejetée. IV. Les frais judiciaires de deuxième instance, arrêtés à 100 fr. (cent francs), sont mis à la charge de la recourante N.________. V. L’arrêt est exécutoire. Le président : La greffière : Du L'arrêt qui précède, dont la rédaction a été approuvée à huis clos, est notifié à : - Me Regina Andrade (pour N.________),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w:t>
      </w:r>
    </w:p>
    <w:p>
      <w:r>
        <w:t>- 12 -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