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ST17.018445 vom 15. November 2021</w:t>
      </w:r>
    </w:p>
    <w:p>
      <w:r>
        <w:t>VD Tribunal cantonal, 2021-11-15, FR</w:t>
      </w:r>
    </w:p>
    <w:p>
      <w:r>
        <w:rPr>
          <w:b/>
        </w:rPr>
        <w:t xml:space="preserve">Quelle: </w:t>
      </w:r>
      <w:r>
        <w:t>https://mcp.opencaselaw.ch/entscheid/vd_gerichte_ST17.018445</w:t>
      </w:r>
    </w:p>
    <w:p>
      <w:r>
        <w:t>FR: VD_GERICHTE ST17.018445 du 15 novembre 2021</w:t>
      </w:r>
    </w:p>
    <w:p>
      <w:r>
        <w:t>IT: VD_GERICHTE ST17.018445 del 15 novembre 2021</w:t>
      </w:r>
    </w:p>
    <w:p>
      <w:pPr>
        <w:pStyle w:val="Heading2"/>
      </w:pPr>
      <w:r>
        <w:t>Erwägungen</w:t>
      </w:r>
    </w:p>
    <w:p>
      <w:r>
        <w:rPr>
          <w:b/>
        </w:rPr>
        <w:t>E. 1</w:t>
      </w:r>
    </w:p>
    <w:p>
      <w:r>
        <w:t>A.T.________, née le [...] 1946, est décédée le [...] 2017.</w:t>
      </w:r>
    </w:p>
    <w:p>
      <w:r>
        <w:rPr>
          <w:b/>
        </w:rPr>
        <w:t>E. 2</w:t>
      </w:r>
    </w:p>
    <w:p>
      <w:r>
        <w:t>Par décision du 3 novembre 2021, le Juge de paix du district de la Riviera-Pays-d’Enhaut a informé B.T.________ – veuf de feu A.T.________ – qu’il avait procédé à la détermination des héritiers de la succession de la susnommée et que l’intéressé ne figurait pas sur le certificat d’héritiers.</w:t>
      </w:r>
    </w:p>
    <w:p>
      <w:r>
        <w:rPr>
          <w:b/>
        </w:rPr>
        <w:t>E. 3</w:t>
      </w:r>
    </w:p>
    <w:p>
      <w:r>
        <w:t>Par acte daté du 4 novembre 2021 et remis à la Poste le 8 novembre 2021, B.T.________ (ci-après : le recourant) a interjeté recours de cette décision, en concluant en substance à ce qu’un certain nombre de valeurs lui soient remises dans le cadre du règlement de la succession de feu son épouse. Il a joint un lot de pièces à son acte.</w:t>
      </w:r>
    </w:p>
    <w:p>
      <w:r>
        <w:rPr>
          <w:b/>
        </w:rPr>
        <w:t>E. 4.1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w:t>
      </w:r>
    </w:p>
    <w:p>
      <w:r>
        <w:t>- 3 - relatives au certificat d’héritier (art. 109 al. 3 CDPJ ; CREC 1er septembre 2014/302 ; CREC 9 mai 2014/203 ; CREC 17 avril 2014/143). Le recours doit s’exercer dans les dix jours à compter de la notification de la décision motivée ou de la notification postérieure de la motivation (art. 321 al. 1 et 2 CPC), auprès de la Chambre des recours civile (art. 73 al. 1 LOJV [loi vaudoise d'organisation judiciaire du 12 septembre 1979 ; BLV 173.01]).</w:t>
      </w:r>
    </w:p>
    <w:p>
      <w:r>
        <w:rPr>
          <w:b/>
        </w:rPr>
        <w:t>E. 4.2</w:t>
      </w:r>
    </w:p>
    <w:p>
      <w:r>
        <w:t>En l’espèce, le recours a été formé en temps utile par une personne disposant d’un intérêt digne de protection (art. 59 al. 2 let. a CPC).</w:t>
      </w:r>
    </w:p>
    <w:p>
      <w:r>
        <w:rPr>
          <w:b/>
        </w:rPr>
        <w:t>E. 5.1</w:t>
      </w:r>
    </w:p>
    <w:p>
      <w:r>
        <w:t>Pour être recevable, le recours doit être motivé (art. 321 al. 1 in initio CPC). La motivation doit, à tout le moins, satisfaire aux exigences qui sont posées pour un mémoire d’appel (TF 5A_247/2013 du 15 octobre 2013 consid. 3.3).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(ATF 141 III 569 consid. 2.3.3 et les références citées ; TF 5D_43/2019 du 24 mai 2019 consid. 3.2.2.1). En l’absence de motivation suffisante, le recours doit être déclaré irrecevable (TF 4A_101/2014 du 26 juin 2014 consid. 3.3). Le CPC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(TF 5A_2015</w:t>
      </w:r>
    </w:p>
    <w:p>
      <w:r>
        <w:t>- 4 - du 21 août 2015 consid. 3.2.2 ; TF 4A_659/2011 du 7 décembre 2011 consid. 5, SJ 2012 I 231, in Revue suisse de procédure civile [RSPC] 2012 p. 128).</w:t>
      </w:r>
    </w:p>
    <w:p>
      <w:r>
        <w:rPr>
          <w:b/>
        </w:rPr>
        <w:t>E. 5.2</w:t>
      </w:r>
    </w:p>
    <w:p>
      <w:r>
        <w:t>En l’espèce, dans son écriture, le recourant liste les valeurs qui appartenaient à feu son épouse dont il estime qu’elles devraient lui revenir, ainsi que les raisons pour lesquelles il considère que lesdites valeurs devraient lui être remises. Il n’exprime ainsi pas de volonté de contester la décision du 3 novembre 2021, mais se contente de formuler des revendications relevant, le cas échéant, de la liquidation du régime matrimonial et non du statut d’héritier. Le recourant ne fait valoir aucun argument et n’expose pas de réels griefs. Enfin, il ne prend pas de conclusions pertinentes. Partant, à supposer que l’écriture de l’intéressé constitue un acte de recours, celui-ci ne satisfait pas aux exigences de motivation et de conclusions et doit par conséquent être déclaré irrecevable en application de l’art. 322 al. 1 in fine CPC.</w:t>
      </w:r>
    </w:p>
    <w:p>
      <w:r>
        <w:rPr>
          <w:b/>
        </w:rPr>
        <w:t>E. 6</w:t>
      </w:r>
    </w:p>
    <w:p>
      <w:r>
        <w:t>Il ne sera pas perçu de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w:t>
      </w:r>
    </w:p>
    <w:p>
      <w:r>
        <w:t>- 5 - Le président : La greffière : Du L’arrêt qui précède, dont la rédaction a été approuvée à huis clos, est notifié à : - B.T.________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