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ST16.011892 vom 22. Dezember 2020</w:t>
      </w:r>
    </w:p>
    <w:p>
      <w:r>
        <w:t>VD Tribunal cantonal, 2020-12-22, FR</w:t>
      </w:r>
    </w:p>
    <w:p>
      <w:r>
        <w:rPr>
          <w:b/>
        </w:rPr>
        <w:t xml:space="preserve">Quelle: </w:t>
      </w:r>
      <w:r>
        <w:t>https://mcp.opencaselaw.ch/entscheid/vd_gerichte_ST16.011892</w:t>
      </w:r>
    </w:p>
    <w:p>
      <w:r>
        <w:t>FR: VD_GERICHTE ST16.011892 du 22 décembre 2020</w:t>
      </w:r>
    </w:p>
    <w:p>
      <w:r>
        <w:t>IT: VD_GERICHTE ST16.011892 del 22 dicembre 2020</w:t>
      </w:r>
    </w:p>
    <w:p>
      <w:pPr>
        <w:pStyle w:val="Heading2"/>
      </w:pPr>
      <w:r>
        <w:t>Erwägungen</w:t>
      </w:r>
    </w:p>
    <w:p>
      <w:r>
        <w:rPr>
          <w:b/>
        </w:rPr>
        <w:t>E. 1</w:t>
      </w:r>
    </w:p>
    <w:p>
      <w:r>
        <w:t>a) F.________ est la fille d’C.________, issue du premier mariage de celui-ci avec B.________. En secondes noces, C.________ a épousé Y.________. P.________ est la fille d’Y.________, issue d’une précédente relation. b) Le 22 juillet 1993, C.________ et son épouse Y.________ ont conclu un pacte successoral devant le notaire [...], aux termes duquel le premier a institué en qualité d’héritiers son épouse et sa fille F.________ et la seconde a institué en qualité d’héritiers son époux et sa fille P.________ ; en cas de prédécès d’un des époux, il était prévu que les biens du survivant seraient attribués à parts égales entre leurs filles F.________ et P.________. c) Le 3 août 1993, C.________, alors propriétaire de l’immeuble n° [...] de la Commune de [...], a effectué une donation immobilière à son épouse Y.________, qui est ainsi devenue copropriétaire pour une demi de cet immeuble. d) Y.________ est décédée le [...] 2003. e) P.________ est devenue propriétaire individuelle de l’immeuble n° [...] précité le 22 décembre 2004.</w:t>
      </w:r>
    </w:p>
    <w:p>
      <w:r>
        <w:rPr>
          <w:b/>
        </w:rPr>
        <w:t>E. 1.1</w:t>
      </w:r>
    </w:p>
    <w:p>
      <w:r>
        <w:t>Dans le canton de Vaud, l'acceptation et la répudiation de la succession (art. 566 ss CC) sont soumises aux art. 135 ss CDPJ (Code de droit privé judiciaire vaudois du 12 janvier 2010 ; BLV 211.02). Le CPC (Code de procédure civile du 19 décembre 2008 ; RS 272)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1er septembre 2014/302 ; CREC 9 mai 2014/203 ; CREC 17 avril 2014/143) ou encore de prolongation ou restitution du délai de répudiation (CREC 17 mars 2011/10 consid. la). Le recours, écrit et motivé, doit s'exercer dans les dix jours à compter de la notification de la décision motivée (art. 321 al. 1 et 2 CPC), auprès de la Chambre des recours civile (art. 73 al. 1 LOJV [Loi vaudoise d'organisation judiciaire du 12 septembre 1979 ; BLV 173.01]).</w:t>
      </w:r>
    </w:p>
    <w:p>
      <w:r>
        <w:rPr>
          <w:b/>
        </w:rPr>
        <w:t>E. 1.2</w:t>
      </w:r>
    </w:p>
    <w:p>
      <w:r>
        <w:t>En l'espèce, formé en temps utile par une partie qui a un intérêt digne de protection (art. 59 al. 2 let. a CPC) et dûment motivé, le recours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w:t>
      </w:r>
    </w:p>
    <w:p>
      <w:r>
        <w:t>- 8 - recoupant en définitive avec l'appréciation arbitraire des preuves (Corboz et al., Commentaire de la LTF, 2e éd., Berne 2014, n. 27 ad art. 97 LTF).</w:t>
      </w:r>
    </w:p>
    <w:p>
      <w:r>
        <w:rPr>
          <w:b/>
        </w:rPr>
        <w:t>E. 2</w:t>
      </w:r>
    </w:p>
    <w:p>
      <w:r>
        <w:t>a) C.________, domicilié de son vivant [...], est décédé le [...] 2016.</w:t>
      </w:r>
    </w:p>
    <w:p>
      <w:r>
        <w:t>- 4 - b) Le pacte successoral du 22 juillet 1993 a été homologué par la juge de paix le 26 avril 2016. c) Par plis recommandés du 10 mai 2016, la juge de paix a transmis à F.________ et P.________ une copie du pacte successoral précité, un formulaire contenant des renseignements sur la liquidation de la succession et le délai pour accepter celle-ci, pour demander le bénéfice d’inventaire, pour répudier et pour s’opposer aux dispositions testamentaires, ainsi qu’un formulaire à compléter pour indiquer si la succession était acceptée ou répudiée. Les intéressées ont en outre été informées de la renonciation du notaire [...] au mandat d’exécuteur testamentaire. d) Selon le procès-verbal des opérations du dossier de première instance, les clés du domicile du défunt qui avaient été transmises à la Justice de paix ont été restituées à P.________ les 26 avril et</w:t>
      </w:r>
    </w:p>
    <w:p>
      <w:r>
        <w:rPr>
          <w:b/>
        </w:rPr>
        <w:t>E. 3</w:t>
      </w:r>
    </w:p>
    <w:p>
      <w:r>
        <w:t>a) Le 13 août 2020, F.________ a saisi la juge de paix d’une requête tendant à l’annulation de sa répudiation de la succession de feu C.________, au motif qu’elle viendrait d’apprendre que le défunt avait été propriétaire de l’immeuble n° [...] de la Commune de [...], donné par lui à un tiers en août 1993, et qu’elle aurait répudié sous l’empire d’une crainte fondée, d’un dol, ou d’une erreur. Elle a produit un extrait du Registre foncier relatif à cet immeuble imprimé le 4 août 2020, a offert des preuves à l’appui de ses allégués, notamment l’audition de témoins, sans autre précision, et a requis la production de pièces en mains du Registre foncier en référence aux différentes modifications de la propriété de dudit immeuble. b) Le 28 août 2020, la juge de paix a rejeté la réquisition tendant à la production de pièces par le Registre foncier et a imparti à F.________ un délai pour compléter le cas échéant son mémoire et ses offres de preuves. c) F.________ a complété sa requête par écriture du 29 septembre 2020 et a produit sept nouvelles pièces. Elle a soutenu en substance qu’elle aurait éprouvé une crainte fondée en raison des représailles graves dont son père l’aurait menacée si elle lui succédait, qu’elle aurait été victime d’un dol du défunt, de sa deuxième épouse et de la fille de celle-ci portant sur la prétendue insolvabilité de la succession et, enfin, qu’elle aurait répudié en raison d’une erreur essentielle quant à l’insolvabilité de la succession. Elle a réitéré sa requête de production de</w:t>
      </w:r>
    </w:p>
    <w:p>
      <w:r>
        <w:t>- 6 - pièces par le Registre foncier et a requis l’audition de témoins, « notamment B.________ ». Parmi les pièces produites à l’appui de son écriture complémentaire, figurait le procès-verbal des opérations de la faillite de la succession répudiée de feu C.________, établi par l'Office des faillites de l’arrondissement de La Côte de Nyon, lequel fait en particulier état des mentions suivantes : - 26 septembre 2016 : « Réception du questionnaire rempli par la fille du défunt ainsi que d’un courrier dans lequel elle explique qu’elle souhaite récupérer quelques souvenirs de son père et que les clés de la villa sont en possession de P.________, belle-fille du défunt » ; - 24 octobre 2016 : « Téléphone de F.________ qui confirme ce qui suit : Est propriétaire de la maison dans laquelle habitait le défunt. Selon son avocat Me [...], le mobilier à l’intérieur de la maison appartenant au défunt ne vaut rien – les outils sont rouillés – demandons que soit établi une liste des biens, cas échéant, pour les faire évacuer » ; - 26 février 2018 : « Le découvert final de cette faillite, constaté par la délivrance de 9 […] attestations de découvert, s’articule par Fr. 123'492.21 […] ». F.________ a également produit copie de la lettre qu’elle a adressée le 20 août 2020 à l’Office des faillites de l’arrondissement de La Côte pour demander des explications au sujet de l’appel téléphonique qu’elle aurait effectué le 24 octobre 2016 selon le procès-verbal précité et dont elle contestait être l’auteure. En d roit :</w:t>
      </w:r>
    </w:p>
    <w:p>
      <w:r>
        <w:t>- 7 - 1.</w:t>
      </w:r>
    </w:p>
    <w:p>
      <w:r>
        <w:rPr>
          <w:b/>
        </w:rPr>
        <w:t>E. 3.1</w:t>
      </w:r>
    </w:p>
    <w:p>
      <w:r>
        <w:t>Invoquant une violation de son droit d'être entendue, la recourante fait grief au premier juge de ne pas avoir administré les preuves qu'elle avait requises.</w:t>
      </w:r>
    </w:p>
    <w:p>
      <w:r>
        <w:rPr>
          <w:b/>
        </w:rPr>
        <w:t>E. 3.2</w:t>
      </w:r>
    </w:p>
    <w:p>
      <w:r>
        <w:t>; ATF 138 I 484 consid. 2.1 ; TF 5A_741/2016 du 6 décembre 2016 consid. 3.1.1 ; TF 5A_925/2015 du 4 mars 2016 consid. 2.3.3.1, non publié à l’ATF 142 III 195).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(TF 5A_876/2015 du 22 avril 2016 consid. 3.3). Le juge peut également mettre un terme à l'instruction lorsque le moyen de preuve offert n'est pas susceptible de modifier sa conviction sur une absence de preuve dans un sens ou dans l'autre, à tout le moins lorsque l'inaptitude est manifeste. Plus la pertinence d'une preuve est douteuse, moins elle est susceptible de remettre en cause l'appréciation des preuves à laquelle le tribunal est déjà parvenu (TF 4A_253/2019 du 5 septembre 2019 consid. 3.4.1 ; TF 4A_427/2017 du 22 janvier 2018 consid. 5.1.1, publié in RSPC 2018 p. 187).</w:t>
      </w:r>
    </w:p>
    <w:p>
      <w:r>
        <w:rPr>
          <w:b/>
        </w:rPr>
        <w:t>E. 3.3</w:t>
      </w:r>
    </w:p>
    <w:p>
      <w:r>
        <w:t>En l'espèce, à l'appui de sa requête du 13 août 2020, la recourante a produit un extrait du Registre foncier concernant l'immeuble n° [...] de la Commune de [...]. Un autre extrait relatif au même immeuble figurait déjà au dossier de première instance, en annexe à la quittance de restitution des clés du domicile du défunt à P.________. La recourante soutient que ses droits d'héritière réservataire auraient été lésés par la donation immobilière du 3 août 1993. On ne discerne toutefois pas en quoi les pièces requises, qui se rapportent aux inscriptions successives et aux pièces justificatives relatives à la propriété de l'immeuble précité, pourraient davantage que les extraits déjà produits alimenter sa thèse d'un vice du consentement pesant sur sa déclaration de répudiation. C'est</w:t>
      </w:r>
    </w:p>
    <w:p>
      <w:r>
        <w:t>- 10 - donc à juste titre que l'administration de cette preuve, sans portée car non pertinente, a été écartée. En ce qui concerne les auditions de témoins requises par la recourante, en particulier pour tenter d'établir le comportement du défunt envers elle, l'intéressée n'a pas indiqué l'identité des personnes qu'elle souhaitait faire entendre, sauf en ce qui concerne B.________, sa mère. Elle a en revanche produit des déclarations écrites de son mari et d'une amie d'enfance (P. 7 et 8 produites à l'appui de son écriture du 29 septembre 2020) portant sur le comportement tyrannique ou inadéquat de son père à son égard, en relation avec la crainte fondée qu'elle alléguait. Cela étant, comme il le sera démontré ci-dessous, la crainte fondée alléguée par la recourante en lien avec le comportement du défunt s'avère chronologiquement incohérente, de sorte que c'est à bon droit que le premier juge n'a pas ordonné l'audition de témoins à cet égard par une appréciation anticipée des preuves, une telle mesure d'instruction n'étant pas pertinente pour statuer sur la requête en restitution de délai. Ainsi, les preuves par titre versées au dossier permettaient au premier juge de se forger une conviction sur l'inexistence d'un juste motif de restitution du délai de répudiation et les vices du consentement invoqués par la recourante, sans devoir administrer et apprécier les preuves offertes par l'intéressée. Au surplus, la motivation de la décision était suffisante pour permettre à la recourante de l'attaquer. Les griefs d'une violation du droit d'être entendu et d'une violation du droit à la preuve doivent dès lors être rejetés.</w:t>
      </w:r>
    </w:p>
    <w:p>
      <w:r>
        <w:rPr>
          <w:b/>
        </w:rPr>
        <w:t>E. 4.1</w:t>
      </w:r>
    </w:p>
    <w:p>
      <w:r>
        <w:t>Invoquant une violation du droit, la recourante fait grief au premier juge d'avoir rejeté sa requête en restitution du délai de répudiation. Elle soutient en substance que sa déclaration de répudiation</w:t>
      </w:r>
    </w:p>
    <w:p>
      <w:r>
        <w:t>- 11 - du 20 mai 2016 aurait été entachée de vices de la volonté, ce qui constituerait des justes motifs au sens de l'art. 576 CC. Elle prétend qu'elle aurait été sous l'emprise d'une erreur essentielle et d'un dol car on lui aurait fait croire que la succession était déficitaire et elle ignorait que le défunt avait fait une donation immobilière qui aurait lésé ses droits d'héritière réservataire. Elle fait également valoir qu'elle aurait répudié sous l'emprise d'une crainte fondée dans la mesure où le défunt n'aurait eu de cesse de la menacer de graves représailles si elle héritait de ses biens.</w:t>
      </w:r>
    </w:p>
    <w:p>
      <w:r>
        <w:rPr>
          <w:b/>
        </w:rPr>
        <w:t>E. 4.2</w:t>
      </w:r>
    </w:p>
    <w:p>
      <w:r>
        <w:t>En application de l'art. 566 CC, les héritiers légaux ou institués ont la faculté de répudier la succession (al. 1) ; la succession est censée répudiée, lorsque l'insolvabilité du défunt est notoire ou officiellement constatée à l'époque du décès (al. 2). Le délai pour répudier la succession est de trois mois (art. 567 al. 1 CC). Ce délai court, pour les héritiers légaux, dès le jour où ils ont connaissance du décès, à moins qu'ils ne prouvent n'avoir connu que plus tard leur qualité d'héritiers et, pour les héritiers institués, dès le jour où ils ont été prévenus officiellement de la disposition faite en leur faveur (art. 567 al. 2 CC). Selon l'art. 137 al. 1 CDPJ, la répudiation est déclarée au juge de paix dans les formes prescrites pour l'acceptation par l'art. 135 al. 1 CDPJ, lequel prévoit que la succession peut être acceptée expressément par déclaration signée de l'héritier au juge de paix. 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références citées ; TF 5A_594/2009 du 10 avril 2010 consid. 5 ; Schwander, Basler Kommentar, Zivilgesetzbuch II, 6e éd., Bâle 2019, n. 2 ad art. 576 CC ; Piotet, Traité de droit privé suisse, tome IV, Droit successoral, Fribourg 1975, pp. 522-523 ; Tuor/Picenoni, Berner</w:t>
      </w:r>
    </w:p>
    <w:p>
      <w:r>
        <w:t>- 12 - Kommentar, 2e éd., Berne 1964, n. 3 ad art. 576 CC ; Escher, Zürcher Kommentar, Zurich 1960, n. 4 ad art. 576 CC).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Peut également constituer un juste motif le fait qu'une dette importante dont on ignorait l'existence est tardivement signalée aux héritiers. L'autorité examinera notamment si l'héritier a fait son possible pour clarifier la situation (Steinauer, Le droit des successions, 2e éd., Berne 2015, nn. 975-975a, pp. 513-514).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II 17 décembre 1997/735 ; Piotet, op. cit., pp. 522-523). Si l'héritier le demande pour un juste motif et avec la célérité commandée par les circonstances, l'autorité compétente est tenue de lui accorder la prolongation ou la restitution du délai de répudiation (ATF 114 II 220 consid. 4 ; CREC II 16 mars 2006/268 ; Piotet, op. cit., p. 522). En revanche, la négligence des héritiers concernés ne constitue pas un juste motif et ne peut dès lors pas être corrigée par la restitution du délai (CREC II 16 mars 2007/49 ; Piotet, op. cit., p. 523 ; Tuor/Picenoni, op. cit., n. 3 ad art. 576 CC ; Escher, op. cit., n. 4 ad art. 576 CC).</w:t>
      </w:r>
    </w:p>
    <w:p>
      <w:r>
        <w:t>- 13 - Selon l'opinion de la doctrine pratiquement unanime, la déclaration de répudiation, donc aussi celle d'acceptation expresse, est irrévocable (JdT 2016 III 167 consid. 2.2 et les références citées). Le Tribunal fédéral a laissé ouverte la question de savoir si le régime de l'erreur (art. 23 ss CO) pouvait s'appliquer à l'art. 576 CC (ATF 129 III 305 consid. 4.3, JdT 2003 I 265). Schmidlin (Commentaire romand, Code des obligations I, 2e éd., Bâle 2012, nn. 62-63 ad art. 23-24 CO) l'admet, comme d'autres (Schwander, op. cit., n. 4 ad art. 566 CC ; Tuor/Picenoni, op. cit., n. 6 ad art. 570 CC ; Escher, op. cit., n. 8 ad art. 570 CC), mais uniquement en cas d'erreur essentielle, et non de simple erreur sur les motifs (ATF 129 III 305 consid. 4.3).</w:t>
      </w:r>
    </w:p>
    <w:p>
      <w:r>
        <w:rPr>
          <w:b/>
        </w:rPr>
        <w:t>E. 4.3.1</w:t>
      </w:r>
    </w:p>
    <w:p>
      <w:r>
        <w:t>En l'espèce, la succession litigieuse ne comportait pas d'immeuble. Toutefois, comme l'art. 475 CC prévoit que les libéralités entre vifs s'ajoutent aux biens existants, dans la mesure où elles sont sujettes à réduction, la donation immobilière du 3 août 1993 aurait pu faire, le cas échéant, l'objet de prétentions en réduction (art. 527 CC), mais non en rapport (Steinauer, op. cit., nn. 211, 212 et 959). On ne constate aucune irrégularité dans la procédure ayant abouti à la répudiation attaquée ; au demeurant la recourante n'en signale pas. Elle soutient en revanche qu'elle a répudié le 20 mai 2016 en étant sous l'empire d'une crainte fondée, d'un dol ou d'une erreur essentielle constituant un juste motif de restitution de délai au sens de l'art. 576 CC.</w:t>
      </w:r>
    </w:p>
    <w:p>
      <w:r>
        <w:rPr>
          <w:b/>
        </w:rPr>
        <w:t>E. 4.3.2</w:t>
      </w:r>
    </w:p>
    <w:p>
      <w:r>
        <w:t>La recourante allègue que le défunt l'aurait gravement menacée pour la dissuader d'hériter de ses biens. Pour constituer une crainte fondée, la menace doit être sérieuse et effective et avoir un effet déterminant (causal) sur l'expression du consentement vicié en en constituant une condition sine qua non (Schmidlin, op. cit., nn. 7 et 12 ad art. 29 et 30 CO). Or, dans le cas particulier, C.________ étant décédé le [...] 2016, il n'est pas envisageable que les prétendues menaces de celui-ci,</w:t>
      </w:r>
    </w:p>
    <w:p>
      <w:r>
        <w:t>- 14 - mises à néant par la disparition de leur auteur, aient pu influencer la formation de la volonté de la recourante de répudier la succession le 20 mai 2016, soit plusieurs mois après le décès.</w:t>
      </w:r>
    </w:p>
    <w:p>
      <w:r>
        <w:rPr>
          <w:b/>
        </w:rPr>
        <w:t>E. 4.3.3</w:t>
      </w:r>
    </w:p>
    <w:p>
      <w:r>
        <w:t>La recourante soutient que le de cujus, ainsi que sa seconde épouse et la fille de celle-ci, l'aurait trompée en lui faisant croire que son patrimoine obéré ne comportait que des passifs et pas d'actifs. Or il est exact que la succession était négative au moment du décès, celle-ci ayant été liquidée par la voie de la faillite. De plus, c'est au moment de la conclusion du contrat – ici de l'accomplissement de l'acte formateur – que la victime doit être exposée au dol. Ce qui s'est passé avant ou après ne fait pas partie du dol selon l'art. 28 CO (Schmidlin, op. cit., n. 2 ad art. 28 CO). L'appel téléphonique du 24 octobre 2016 à l'Office des faillites de l'arrondissement de La Côte par une interlocutrice s'identifiant comme étant la recourante tout en se disant propriétaire de l'immeuble où vivait le défunt – ce qui renvoie à l'autre héritière, P.________, belle-fille de feu C.________ – et se référant à son avocat Me [...], outre qu'il pourrait s'agir d'une simple confusion d'identité par le collaborateur de l'office résumant cette opération au procès-verbal et non d'une démarche visant à l'abuser, n'a ainsi eu aucune incidence sur le prétendu dol ayant abouti à la répudiation, intervenue le 20 mai 2016, soit antérieurement.</w:t>
      </w:r>
    </w:p>
    <w:p>
      <w:r>
        <w:rPr>
          <w:b/>
        </w:rPr>
        <w:t>E. 4.3.4</w:t>
      </w:r>
    </w:p>
    <w:p>
      <w:r>
        <w:t>Enfin, la recourante invoque une erreur essentielle en affirmant qu'elle n'aurait pas répudié si elle s'était doutée que la succession n'était pas déficitaire. A teneur de l'art. 23 CO, l'acte juridique n'oblige pas celle des parties qui, au moment de l'émettre, était dans une erreur essentielle. L'erreur est notamment essentielle lorsqu'elle porte sur des faits que la loyauté commerciale permettait à celui qui se prévaut de son erreur de considérer comme des éléments nécessaires de sa déclaration de volonté (art. 24 al. 1 ch. 4 CO). L'erreur doit porter sur des faits qui empêchent la formation correcte de la volonté au moment de l'émission de la déclaration de volonté. L'erreur qui porte uniquement sur les motifs ne permet pas l'invalidation du contrat (art. 24 al. 2 CO). S'agissant de</w:t>
      </w:r>
    </w:p>
    <w:p>
      <w:r>
        <w:t>- 15 - l'invalidation d'un acte juridique unilatéral, c'est seul le point de vue de l'errans qui doit être apprécié. Au demeurant, si les développements habituellement consacrés aux éléments considérés comme indispensables dans le commerce sont adaptés pour apprécier l'économie d'un contrat, ils ne sauraient trouver place dans l'examen de la portée d'une déclaration unilatérale de volonté telle que la répudiation d'une succession. Ainsi, pour la partie dans l'erreur, la mauvaise représentation de la réalité doit avoir joué un rôle à ce point déterminant que, correctement informée, elle n'aurait pas émis la déclaration de volonté litigieuse. Le fait ignoré doit avoir été considéré comme indispensable pour l'errans, de sorte qu'il constitue une véritable condition sine qua non pour sa décision. Tel est le cas de la personne qui n'est pas en mesure d'apprécier la portée de sa déclaration de répudiation et manque d'information au sujet des expectatives de la succession ; dans un contexte analogue, il est admis qu'un héritier qui accepte – expressément ou tacitement – la succession peut invalider cette déclaration de volonté lorsqu'il apprend que – contrairement à sa représentation de la réalité – la succession est grevée d'une dette importante ou massivement obérée. En revanche, l'art. 24 al. 1 ch. 4 CO ne trouve pas application lorsque l'errans a conscience de l'incertitude liée à l'étendue et à la valeur des actifs et des passifs d'une succession ; une incertitude sur une situation juridique n'est pas non plus suffisante puisqu'il incombe alors à l'intéressé de peser les avantages et les inconvénients de la répudiation. De même, l'errans ne peut se prévaloir d'une erreur portant sur les effets juridiques accessoires d'un acte, par exemple la perte de la faculté de se subroger dans les droits du de cujus dans un procès en cours (TF 5A_594/2009 du 20 avril 2010 consid. 2.2 et les références citées). Concrètement, l'ignorance de la recourante portait en l'occurrence sur l'existence de la donation immobilière du 3 août 1993. Or cette indication figurait au Registre foncier, soit des données ouvertes à consultation publique. De plus, le dossier de la Justice de paix comportait des indices que le défunt, au bénéfice d'un usufruit, vivait dans un immeuble propriété de sa belle-fille P.________, laquelle en a récupéré les clés en qualité de propriétaire, comme en attestent les mentions au</w:t>
      </w:r>
    </w:p>
    <w:p>
      <w:r>
        <w:t>- 16 - procès-verbal des opérations et l'extrait du Registre foncier annexé la quittance de restitution des clés du logement du de cujus à P.________ (cf. supra let. C ch. 2d). Dans les mois suivant la répudiation, ces indices ont été confirmés dans le cadre de la procédure de faillite menée par l'Office des faillites de l'arrondissement de la Côte, à nouveau sans que la recourante ne réagisse. S'agissant d'éléments de décision qui étaient disponibles au moment où la recourante a manifesté sa volonté de répudier le 20 mai 2016, ou sitôt après, la négligence de la recourante qui a répudié très rapidement, sans véritablement se renseigner, par exemple en interpellant l'autre héritière ou en consultant le Registre foncier ou le dossier de la Justice de paix, ni rien entreprendre pour vérifier ou clarifier la situation ne constitue pas un juste motif de restitution du délai fixé pour exercer le droit formateur. De plus, alors que la recourante affirme par ailleurs que ses rapports avec son père étaient détériorés, ce qui était de nature à augmenter les risques que ses droits ne soient pas respectés, sa négligence relève aussi d'un manque de célérité compte tenu des indications ressortant du dossier de la liquidation par l'office des faillites et constitue d'autant moins un juste motif de restitution au sens de l'art. 576 CC.</w:t>
      </w:r>
    </w:p>
    <w:p>
      <w:r>
        <w:rPr>
          <w:b/>
        </w:rPr>
        <w:t>E. 4.3.5</w:t>
      </w:r>
    </w:p>
    <w:p>
      <w:r>
        <w:t>C'est donc à juste titre que le premier juge a considéré que la recourante n'avait fait valoir aucun juste motif permettant de restituer le délai pour se déterminer sur la succession et sa décision doit ainsi être confirmée.</w:t>
      </w:r>
    </w:p>
    <w:p>
      <w:r>
        <w:rPr>
          <w:b/>
        </w:rPr>
        <w:t>E. 5.1</w:t>
      </w:r>
    </w:p>
    <w:p>
      <w:r>
        <w:t>En définitive, le recours, manifestement mal fondé, doit être rejeté dans la mesure de sa recevabilité et la décision confirmée.</w:t>
      </w:r>
    </w:p>
    <w:p>
      <w:r>
        <w:rPr>
          <w:b/>
        </w:rPr>
        <w:t>E. 5.2</w:t>
      </w:r>
    </w:p>
    <w:p>
      <w:r>
        <w:t>Vu l'issue du recours, les frais judiciaires de deuxième instance, arrêtés à 4'000 fr. (art. 74 al. 2 TFJC [Tarif des frais judiciaires</w:t>
      </w:r>
    </w:p>
    <w:p>
      <w:r>
        <w:t>- 17 - civils du 28 septembre 2010 ; BLV 270.11.5]), seront mis à la charge de la recourante (art. 106 al. 1 CPC). Par ces motifs, la Chambre des recours civile du Tribunal cantonal, en application de l'art. 322 al. 1 CPC, prononce : I. Le recours est rejeté dans la mesure de sa recevabilité. II. La décision est confirmée. III. Les frais judiciaires de deuxième instance, arrêtés à 4'000 fr. (quatre mille francs), sont mis à la charge de la recourante F.________. IV. L'arrêt est exécutoire. Le président : Le greffier : Du L'arrêt qui précède, dont la rédaction a été approuvée à huis clos, est notifié à : - F.________. Le présent arrêt peut faire l'objet d'un recours en matière civile devant le Tribunal fédéral au sens des art. 72 ss LTF (loi du 17 juin 2005 sur le Tribunal fédéral ; RS 173.110), cas échéant d'un recours</w:t>
      </w:r>
    </w:p>
    <w:p>
      <w:r>
        <w:t>- 18 -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