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SE23.015694 vom 1. Juli 2024</w:t>
      </w:r>
    </w:p>
    <w:p>
      <w:r>
        <w:t>VD Tribunal cantonal, 2024-07-01, FR</w:t>
      </w:r>
    </w:p>
    <w:p>
      <w:r>
        <w:rPr>
          <w:b/>
        </w:rPr>
        <w:t xml:space="preserve">Quelle: </w:t>
      </w:r>
      <w:r>
        <w:t>https://mcp.opencaselaw.ch/entscheid/vd_gerichte_SE23.015694</w:t>
      </w:r>
    </w:p>
    <w:p>
      <w:r>
        <w:t>FR: VD_GERICHTE SE23.015694 du 1 juillet 2024</w:t>
      </w:r>
    </w:p>
    <w:p>
      <w:r>
        <w:t>IT: VD_GERICHTE SE23.015694 del 1 luglio 2024</w:t>
      </w:r>
    </w:p>
    <w:p>
      <w:pPr>
        <w:pStyle w:val="Heading2"/>
      </w:pPr>
      <w:r>
        <w:t>Erwägungen</w:t>
      </w:r>
    </w:p>
    <w:p>
      <w:r>
        <w:rPr>
          <w:b/>
        </w:rPr>
        <w:t>E. 1</w:t>
      </w:r>
    </w:p>
    <w:p>
      <w:r>
        <w:t>X.________, né le [...] 2006, est l’enfant des parents mariés V.________ et W.________, lesquels détiennent l’autorité parentale conjointe.</w:t>
      </w:r>
    </w:p>
    <w:p>
      <w:r>
        <w:rPr>
          <w:b/>
        </w:rPr>
        <w:t>E. 1.1</w:t>
      </w:r>
    </w:p>
    <w:p>
      <w:r>
        <w:t>Le recours est dirigé contre une décision de la justice de paix arrêtant l’indemnité due à l’ancien curateur de représentation de l’enfant des recourants pour la totalité de son mandat.</w:t>
      </w:r>
    </w:p>
    <w:p>
      <w:r>
        <w:rPr>
          <w:b/>
        </w:rPr>
        <w:t>E. 1.2.1</w:t>
      </w:r>
    </w:p>
    <w:p>
      <w:r>
        <w:t>Contre une telle décision – qu’il convient d’assimiler à une décision sur les frais au sens de l’art. 110 CPC (Code de procédure civile du 19 décembre 2008 ; RS 272 ; cf. CCUR 4 décembre 2023/242 ; CCUR 4 octobre 2022/166 ; CCUR 24 février 2021/50)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les dispositions de la procédure civile s’appliquant à titre de droit cantonal supplétif par analogie devant l’instance judiciaire de recours par renvoi de l’art. 450f CC (JdT 2020 III 181 ; ATF 140 III 167 consid. 2.3 ; Tappy, Commentaire romand, Code de procédure civile, 2e éd., Bâle 2019 [ci-après : CR CPC], nn. 3 et 4 ad art. 110 CPC, p. 508 et n. 18 ad art. 319 CPC, p. 1546) et le pouvoir d'examen étant celui, restreint, des art. 59 al. 2 et 320 CPC (Colombini, Note sur les « autres décisions » au sens de l’art. 319 let. b CPC, notamment en matière de protection de l’enfant, in JdT</w:t>
      </w:r>
    </w:p>
    <w:p>
      <w:r>
        <w:t>- 7 - 2020 III 181 consid. 1.2.1 ; CCUR 10 août 2023/151 ; CCUR 17 août 2022/139 et les références citées).</w:t>
      </w:r>
    </w:p>
    <w:p>
      <w:r>
        <w:rPr>
          <w:b/>
        </w:rPr>
        <w:t>E. 1.2.2</w:t>
      </w:r>
    </w:p>
    <w:p>
      <w:r>
        <w:t>Le recours séparé sur le sort des frais, qui constitue une « autre décision » au sens de l'art. 319 let. b CPC, est soumis au délai applicable à la procédure au fond (Colombini, op. cit., in JdT 2020 III 181 consid. 1.2.2). Ainsi, en matière de protection de l'adulte et de l'enfant, le délai sera en principe de trente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11 septembre 2023/177 ; CCUR 2 juin 2022/90 ; CCUR 2 février 2022/17 ; Colombini, op. cit., in JdT 2020 III 180, pp. 182-184).</w:t>
      </w:r>
    </w:p>
    <w:p>
      <w:r>
        <w:rPr>
          <w:b/>
        </w:rPr>
        <w:t>E. 1.2.3</w:t>
      </w:r>
    </w:p>
    <w:p>
      <w:r>
        <w:t>Les conclusions, les allégations de fait et les preuves nouvelles sont irrecevables (art. 326 al. 1 CPC ; CCUR 11 septembre 2023/177 ; CCUR 2 juin 2022/90 ; Jeandin, CR CPC, op. cit., n. 3 ad art. 317 CPC, p. 317 ; Hofmann/Lüscher, Code de procédure civile, Berne 2023, 3e éd., p. 375).</w:t>
      </w:r>
    </w:p>
    <w:p>
      <w:r>
        <w:rPr>
          <w:b/>
        </w:rPr>
        <w:t>E. 1.3</w:t>
      </w:r>
    </w:p>
    <w:p>
      <w:r>
        <w:t>En l’espèce, motivé et interjeté dans le délai de trente jours applicable à la procédure au fond (art. 450b al. 1 CC) – qui concerne une curatelle de représentation de mineur au sens de l’art. 306 al. 2 CC – par les parents de l’enfant concerné, chargés de s'acquitter de l’indemnité litigieuse, le recours est recevable. Il en va de même des pièces produites à l’appui du recours, dans la mesure où elles se rapportent à la liste des opérations figurant déjà au dossier et où elles complètent la motivation du recours.</w:t>
      </w:r>
    </w:p>
    <w:p>
      <w:r>
        <w:t>- 8 - La justice de paix a été consultée conformément à l'art. 450d al. 1 CC. Le curateur, invité à se déterminer, a déclaré s’en remettre à justice. 2. Le recours peut être formé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les références citées ; Jeandin, CR CPC, op. cit., nn. 4 et 5 ad art. 320 CPC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Dans ce cadre, le pouvoir d’examen de la Chambre des curatelles est donc limité à l’arbitraire s’agissant des faits retenus par l’autorité précédente (TF 4D_30/2017 du 5 décembre 2017 consid. 2.2 et les références citées ; CCUR 20 septembre 2023/180 consid. 2).</w:t>
      </w:r>
    </w:p>
    <w:p>
      <w:r>
        <w:rPr>
          <w:b/>
        </w:rPr>
        <w:t>E. 2</w:t>
      </w:r>
    </w:p>
    <w:p>
      <w:r>
        <w:t>A la suite du décès de son oncle H.________ le [...] 2022, X.________ est devenu héritier pour 1/6e dans la succession, aux côtés des cinq autres neveux et nièces du défunt. Les deux sœurs de H.________, dont V.________, se sont vu léguer la part aux biens immobiliers que celui- ci possédait en [...]. Quant aux deux enfants du défunt, ils ont été ramené à leur réserve. En outre, la société [...] Sàrl, dont W.________ est l’associé gérant, a été désignée exécutrice testamentaire. Considérant qu’il existait un conflit d’intérêts potentiels, les parents ne pouvant représenter leur fils dans le cadre du règlement de la succession précitée, la justice de paix a institué, par décision du 17 janvier 2023, une curatelle de représentation au sens de l’art. 306 al. 2 CC en faveur de l’enfant et a désigné Me E.________, avocat à [...], en qualité de curateur du mineur, avec pour mission de représenter X.________, défendre ses intérêts et examiner en particulier sa répudiation éventuelle dans le cadre de la succession de H.________ ainsi que de défendre ses intérêts dans le cadre de la liquidation de ladite succession. Le 25 septembre 2023, le curateur a informé le Juge de paix du district de Lausanne (ci-après : le juge de paix) qu’il avait rédigé, avec</w:t>
      </w:r>
    </w:p>
    <w:p>
      <w:r>
        <w:t>- 4 - l’accord de l’exécuteur testamentaire, des légataires et de tous les héritiers, un projet de convention de partage prévoyant le partage de la succession selon les dispositions pour cause de mort prises par le défunt. Il a sollicité l’autorisation du juge pour signer cette convention en qualité de curateur de l’enfant. Selon les termes de celle-ci, X.________ devait recevoir la somme de 19'808 fr. 87 ; il était également stipulé que les honoraires de Me E.________ demeureraient à la charge exclusive du mineur, étant précisé que l’exécuteur testamentaire avait perçu une indemnité équitable pour l’exercice de sa mission. Par décision du 12 octobre 2023, le juge de paix a autorisé le curateur à signer au nom et pour le compte de X.________ le projet de convention de partage.</w:t>
      </w:r>
    </w:p>
    <w:p>
      <w:r>
        <w:rPr>
          <w:b/>
        </w:rPr>
        <w:t>E. 3</w:t>
      </w:r>
    </w:p>
    <w:p>
      <w:r>
        <w:t>heures – avocat breveté / collaborateur SFr. 1'140.00 9 heures et 10 minutes – avocat stagiaire SFr. 2'292.50 Total Honoraires SFr. 3'722.50 Débours : SFr. 186.10 RECAPITULATIF Honoraires H. T SFr. 3'722.50 Débours SFr. 186.10 TOTAL H.T SFr. 3'908.60 T.V.A à 7.70% SFr. 300.96 TOTAL A PAYER SFr. 4'209.56 » En d roit : 1.</w:t>
      </w:r>
    </w:p>
    <w:p>
      <w:r>
        <w:rPr>
          <w:b/>
        </w:rPr>
        <w:t>E. 3.1</w:t>
      </w:r>
    </w:p>
    <w:p>
      <w:r>
        <w:t>Les recourants contestent l’indemnité totale allouée au curateur-avocat de leur fils.</w:t>
      </w:r>
    </w:p>
    <w:p>
      <w:r>
        <w:t>- 9 -</w:t>
      </w:r>
    </w:p>
    <w:p>
      <w:r>
        <w:rPr>
          <w:b/>
        </w:rPr>
        <w:t>E. 3.2.1</w:t>
      </w:r>
    </w:p>
    <w:p>
      <w:r>
        <w:t>En vertu de l'art. 404 CC, applicable concernant les curateurs de mineur par analogie,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L’art. 3 RCur (règlement sur la rémunération des curateurs du 18 décembre 2012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prévoit en outre que si le travail effectif ne justifie pas que la rémunération soit fixée à un montant inférieur ou supérieur, la rémunération est arrêtée au minimum à 1'400 francs et au maximum à 3 pour mille de la fortune de la personne concernée, comprenant les rentes et pensions à leur valeur de rachat, à l'exclusion toutefois des rentes AVS, Al et accidents ou d'autres caisses de même genre ainsi que des prestations d'aide sociale ou rentes complémentaires AVS/AI.</w:t>
      </w:r>
    </w:p>
    <w:p>
      <w:r>
        <w:rPr>
          <w:b/>
        </w:rPr>
        <w:t>E. 3.2.2</w:t>
      </w:r>
    </w:p>
    <w:p>
      <w:r>
        <w:t>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w:t>
      </w:r>
    </w:p>
    <w:p>
      <w:r>
        <w:t>- 10 -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(ATF 145 I 183 consid. 5.1.4 et les références citées ; TF 5D_230/2020 du 15 février 2021 consid. 3.5 ; CCUR 22 décembre 2023/259).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4 mars 2024//42 consid.</w:t>
      </w:r>
    </w:p>
    <w:p>
      <w:r>
        <w:rPr>
          <w:b/>
        </w:rPr>
        <w:t>E. 3.2.2.1</w:t>
      </w:r>
    </w:p>
    <w:p>
      <w:r>
        <w:t>; art. 2 al. 1 let. a et b RAJ [règlement du 7 décembre 2010 sur l'assistance judiciaire en matière civile ; BLV 211.02.3]). Les débours font l'objet d'une liste de frais détaillée que le curateur présente à l'autorité compétente en même temps que son rapport annuel. Une justification sommaire suffit lorsqu'ils ne dépassent pas 400 fr. par an (art. 2 al. 3 RCur).</w:t>
      </w:r>
    </w:p>
    <w:p>
      <w:r>
        <w:rPr>
          <w:b/>
        </w:rPr>
        <w:t>E. 3.2.3</w:t>
      </w:r>
    </w:p>
    <w:p>
      <w:r>
        <w:t>Pour fixer la quotité de l'indemnité du curateur, on peut s'inspirer, en ce qui concerne les opérations qu'il y a lieu de prendre en compte, des principes applicables en matière d'indemnité d'office (CCUR 4 décembre 2023/242 et les références citées).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et les références citées ; TF 5D_118/2021 du 15 octobre 2021 consid. 5.1.3). Cependant, le temps consacré à la défense du client et les actes effectués ne peuvent</w:t>
      </w:r>
    </w:p>
    <w:p>
      <w:r>
        <w:t>- 11 -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du 15 octobre 2021 consid. 5.1.3) ou encore qui relèvent de l'aide sociale (sur le tout : JdT 2013 III 35 et les références citées). L'avocat doit toutefois bénéficier d'une marge d'appréciation suffisante pour déterminer l'importance du travail qu'exige l'affaire (TF 5A_10/2018 du 17 avril 2018 consid. 3.2.2.3, RSPC 2018 p. 370 ; TF 5D_149/2016 du 30 janvier 2017 consid. 3.3 ; CCUR 27 juillet 2022/130 consid. 3.2.2 et les références citées).</w:t>
      </w:r>
    </w:p>
    <w:p>
      <w:r>
        <w:rPr>
          <w:b/>
        </w:rPr>
        <w:t>E. 3.3.1</w:t>
      </w:r>
    </w:p>
    <w:p>
      <w:r>
        <w:t>En l’occurrence, le principe de la rémunération de Me E.________ et la mise de l’indemnité à la charge des parents du mineur concerné ne sont pas contestés. Seule l’est la quotité de l’indemnité, du fait, selon les recourants, que certaines opérations auraient été décomptées à double (opérations d’étude du dossier du 8 mai 2023, de rédaction de projet de convention du 27 juin 2023, de reprise de la convention de partage du 28 août 2023), à triple (opération de reprise de la convention de partage du 18 septembre 2023), ou ne seraient pas justifiées (analyse du dossier fiscal de la succession du 19 septembre 2023 et débours) sur la liste d’opérations produite par le curateur en vue de la fixation de sa rémunération. Les recourants ont totalisé le nombre de minutes à porter en déduction du total, d’après eux, pour ce qui concerne les opérations effectuées par des avocats ou par un avocat-stagiaire, et ont chiffré la réduction totale à opérer à 852 fr. 76.</w:t>
      </w:r>
    </w:p>
    <w:p>
      <w:r>
        <w:t>- 12 -</w:t>
      </w:r>
    </w:p>
    <w:p>
      <w:r>
        <w:rPr>
          <w:b/>
        </w:rPr>
        <w:t>E. 3.3.2</w:t>
      </w:r>
    </w:p>
    <w:p>
      <w:r>
        <w:t>Il s’avère que l’enfant concerné était le seul mineur de la succession de feu son oncle H.________, succession qui impliquait d’autres neveux et nièces comme cohéritiers (1/6e par neveu/nièce), aux côtés de legs (à des sœurs du défunt, dont la mère du mineur concerné) et d’une attribution de leur part réservataire aux deux enfants du défunt. Le père de X.________ dirige une fiduciaire, laquelle était désignée comme exécutrice testamentaire. La curatelle était donc nécessaire du fait du conflit d’intérêts entre ceux du mineur et ceux de ses parents. Il ressort par ailleurs du dossier que le curateur est l’auteur du projet de convention qui a abouti au règlement de la succession et que seul le mineur concerné a supporté les frais de son intervention, outre que la fiduciaire a été indemnisée de ses opérations. Le dossier ne documente pas si d’autres conseils juridiques sont intervenus au côté d’autre(s) partie(s) à la convention de partage. Or, le travail effectué par le curateur pour aboutir à la convention de partage impliquant autant de parties intéressées à la succession ne peut être minimisé. Concernant le grief d’opérations décomptées à double, le raisonnement des recourants ne saurait être tenu comme tel s’agissant des opérations d’étude du dossier, tant il est manifeste que l’avocat ne pouvait faire le tour de toute la problématique juridique en une seule fois. Il en va d’ailleurs de même des opérations de « rédaction de projet de convention de partage » ou de « reprise convention partage », dès lors qu’un tel projet de convention, impliquant autant de parties, ne pouvait s’effectuer qu’en y apportant des corrections, notamment en réaction aux remarques formulées par les autres parties à la convention, le cas échéant. L’opération intitulée « analyse dossier impôt succession », dont les recourants ne perçoivent pas la nécessité, s’avère aussi justifiée. En effet, le conseil juridique actif en droit successoral se doit de prendre en compte les aspects fiscaux liés au partage, outre que dans ce contexte, il est vraisemblable que le curateur voulait s’assurer de l’état de ce qui avait déjà été payé ou non à ce titre.</w:t>
      </w:r>
    </w:p>
    <w:p>
      <w:r>
        <w:t>- 13 - Ces griefs sont donc infondés et il apparaît, ainsi que la première instance l’a considéré, que le nombre d’heures revendiqué est approprié à la nature de la cause et aux opérations effectuées.</w:t>
      </w:r>
    </w:p>
    <w:p>
      <w:r>
        <w:rPr>
          <w:b/>
        </w:rPr>
        <w:t>E. 3.3.3</w:t>
      </w:r>
    </w:p>
    <w:p>
      <w:r>
        <w:t>Pour ce qui est des débours, dont les recourants se plaignent que le curateur n’a pas expressément justifié le montant revendiqué, par 186 fr. 10, il correspond aux 5% du total des honoraires revendiqués, soit au montant forfaitaire alloué à ce titre dans le cadre de la rémunération du conseil d’office en cas d’assistance judiciaire (cf. art. 3bis al. 1 RAJ). En outre, ce montant n’excède pas celui de 400 fr. qui constitue la limite en- deçà de laquelle une justification sommaire suffit (art. 2 al. 3 RCur). Il est donc adéquat de s’en tenir aux débours forfaitaires de 5% du total des honoraires.</w:t>
      </w:r>
    </w:p>
    <w:p>
      <w:r>
        <w:rPr>
          <w:b/>
        </w:rPr>
        <w:t>E. 3.3.4</w:t>
      </w:r>
    </w:p>
    <w:p>
      <w:r>
        <w:t>En revanche, il faut constater que le tarif horaire appliqué dans la liste d’opérations litigieuse excède celui admis par la jurisprudence, en tant qu’il correspond à 380 fr. de l’heure pour l’avocat collaborateur et à plus de 250 fr. de l’heure pour l’avocat-stagiaire, tandis que le tarif admissible pour un avocat est de 350 fr. et que celui pour un avocat- stagiaire ne devrait pas dépasser 160 fr. (cf. art. 26a al. 3 TFIP [tarif des frais de procédure et indemnités en matière pénale du 28 septembre 2010 ; BLV 312.03.1], appliqué par analogie), étant encore précisé qu’un tarif de 300 fr. de l’heure a été appliqué par Me E.________ pour ses opérations d’avocat associé. Pour ce motif, l’indemnité du curateur doit être revue à la baisse et recalculée en tenant compte des montants maximaux applicables aux honoraires invoqués.</w:t>
      </w:r>
    </w:p>
    <w:p>
      <w:r>
        <w:rPr>
          <w:b/>
        </w:rPr>
        <w:t>E. 3.4</w:t>
      </w:r>
    </w:p>
    <w:p>
      <w:r>
        <w:t>Sur la base de ce qui précède, en reprenant la liste des opérations produite, il apparaît que l’indemnité de Me E.________ devrait être fixée à 3'235 fr. 75, correspondant à 3 heures et 58 minutes au tarif avocat de 350 fr., soit 1'388 fr. 35 (3h58 x 350 fr., les avocats brevetés étant tous rémunérés au même tarif) et à 9 heures et 10 minutes au tarif</w:t>
      </w:r>
    </w:p>
    <w:p>
      <w:r>
        <w:t>- 14 - avocat-stagiaire, soit 1'466 fr. 65 (9h10 x 160 fr.), soit un total d’honoraires de 2'855 fr. (1'388 fr. 35 + 1'466 fr. 65), auxquels s’ajoutent les débours admis forfaitairement (art. 3bis al. 1 RAJ appliqué par analogie) à hauteur de 5% des honoraires, soit 142 fr. 75 (5% x 2'855 fr.), plus la TVA sur le tout par 230 fr. 80 (7.7% x 2'997 fr. 75 [2'855 fr.+ 142 fr. 75 ]). Cela étant, les recourants ayant conclu à la fixation de l’indemnité du curateur à hauteur de 3'356 fr. 79 (4'209 fr. 55 – 852 fr. 76), et vu l’interdiction pour la Chambre de céans de statuer ultra petita (art. 58 al. 1 CPC), c’est ce montant qu’il convient de retenir. Le recours doit donc être partiellement admis dans cette mesure.</w:t>
      </w:r>
    </w:p>
    <w:p>
      <w:r>
        <w:rPr>
          <w:b/>
        </w:rPr>
        <w:t>E. 4</w:t>
      </w:r>
    </w:p>
    <w:p>
      <w:r>
        <w:t>En conclusion, le recours doit être partiellement admis et la décision réformée en ce sens que l'indemnité allouée à Me E.________ pour son activité de curateur de X.________ est fixée à 3'356 fr. 80 en arrondi. Compte tenu de l’issue du recours et dans la mesure où les recourants obtiennent gain de cause sur le principe d’une réduction de l’indemnité du curateur, les frais judiciaires de deuxième instance seront laissés à la charge de l’Etat (art. 106 al. 2 CPC). Les recourants ayant versé un montant de 100 fr. à titre d’avance de frais, cette somme leur sera restituée (art. 111 al. 1 et 2 CPC). Il n’y a pas lieu à l’allocation de dépens, les recourants ayant procédé sans l’assistance d’un mandataire professionnel et le curateur s’en étant remis à justice.</w:t>
      </w:r>
    </w:p>
    <w:p>
      <w:r>
        <w:t>- 15 - Par ces motifs, la Chambre des curatelles du Tribunal cantonal, statuant à huis clos, prononce : I. Le recours est partiellement admis. II. La décision rendue le 14 novembre 2023 par la Justice de paix du district de Lausanne est réformée comme il suit au chiffre III de son dispositif : III. alloue à Me E.________ une indemnité de 3'356 fr. 80 (trois mille trois cent cinquante-six francs et huitante centimes), débours et TVA compris, pour son activité de curateur ad hoc de X.________, à la charge de V.________ et W.________, solidairement entre eux, lesquels sont autorisés à s’en acquitter sur les deniers que leur fils a perçus à l’issue du règlement de la succession de H.________. La décision est confirmée pour le surplus. III. Les frais judiciaires de deuxième instance sont laissés à la charge de l’Etat, l’avance de frais versée par les recourants V.________ et W.________ à hauteur de 100 fr. (cent francs) leur étant restituée. IV. Il n’est pas alloué de dépens de deuxième instance. V. L'arrêt est exécutoire. La présidente : La greffière :</w:t>
      </w:r>
    </w:p>
    <w:p>
      <w:r>
        <w:t>- 16 - Du L'arrêt qui précède, dont la rédaction a été approuvée à huis clos, est notifié à : - Mme V.________ et M. W.________, - Me E.________, curateur,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