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SE21.016188 vom 23. Dezember 2021</w:t>
      </w:r>
    </w:p>
    <w:p>
      <w:r>
        <w:t>VD Tribunal cantonal, 2021-12-23, FR</w:t>
      </w:r>
    </w:p>
    <w:p>
      <w:r>
        <w:rPr>
          <w:b/>
        </w:rPr>
        <w:t xml:space="preserve">Quelle: </w:t>
      </w:r>
      <w:r>
        <w:t>https://mcp.opencaselaw.ch/entscheid/vd_gerichte_SE21.016188</w:t>
      </w:r>
    </w:p>
    <w:p>
      <w:r>
        <w:t>FR: VD_GERICHTE SE21.016188 du 23 décembre 2021</w:t>
      </w:r>
    </w:p>
    <w:p>
      <w:r>
        <w:t>IT: VD_GERICHTE SE21.016188 del 23 dicembre 2021</w:t>
      </w:r>
    </w:p>
    <w:p>
      <w:pPr>
        <w:pStyle w:val="Heading2"/>
      </w:pPr>
      <w:r>
        <w:t>Erwägungen</w:t>
      </w:r>
    </w:p>
    <w:p>
      <w:r>
        <w:rPr>
          <w:b/>
        </w:rPr>
        <w:t>E. 1</w:t>
      </w:r>
    </w:p>
    <w:p>
      <w:r>
        <w:t>Par décision du 16 novembre 2021, adressée pour notification le 22 novembre 2021, la Justice de paix du district de Lausanne (ci-après : la justice de paix) a étendu le mandat à forme de l’art. 306 al. 2 CC (Code civil suisse du 10 décembre 1907 ; RS 210) confié le 13 avril 2021 à Me Malika Belet, avocate à Lutry, à la procédure pénale relative aux faits qui auraient été commis le 21 octobre 2021 à l’encontre d’A.O.________, née le [...] 2007 (I), dit que la curatrice aura désormais pour tâches de représenter la prénommée et de défendre ses intérêts dans le cadre de la procédure pénale mentionnée sous chiffre I, la décision valant procuration conférée à Me Malika Belet, avec pouvoir de substitution (II), invité cette dernière à lui remettre annuellement un rapport sur son activité et sur l’évolution de la situation d’A.O.________ (III), dit que l’indemnité due à la curatrice pour l’ensemble de son activité déployée en faveur de l’enfant sera arrêtée au terme de sa mission (IV), laissé les frais à la charge de l’Etat (V) et privé d’effet suspensif tout recours éventuel contre cette décision (VI).</w:t>
      </w:r>
    </w:p>
    <w:p>
      <w:r>
        <w:rPr>
          <w:b/>
        </w:rPr>
        <w:t>E. 2</w:t>
      </w:r>
    </w:p>
    <w:p>
      <w:r>
        <w:t>Par courrier daté du 1er décembre 2021 et reçu par la justice de paix le 6 décembre 2021, B.O.________ a recouru contre cette décision. Il invoque une partialité totale et un abus de pouvoir de la procureure en charge de la procédure pénale dirigée à son encontre. Il lui reproche également de déstabiliser sa vie de famille et d’être la raison principale pour laquelle sa fille a été placée dans un foyer, suivie par un psychiatre et agressée sexuellement le 21 octobre 2021. Il attend des excuses et une réparation pour le tort moral subi par sa famille. Il conclut à l’annulation « des décisions inutiles concernant le placement de sa (réd.) fille A.O.________ », afin de lui permettre de regagner le foyer familial, ainsi que de la mise sous curatelle de cette dernière.</w:t>
      </w:r>
    </w:p>
    <w:p>
      <w:r>
        <w:rPr>
          <w:b/>
        </w:rPr>
        <w:t>E. 3</w:t>
      </w:r>
    </w:p>
    <w:p>
      <w:r>
        <w:t>- 3 -</w:t>
      </w:r>
    </w:p>
    <w:p>
      <w:r>
        <w:rPr>
          <w:b/>
        </w:rPr>
        <w:t>E. 3.1</w:t>
      </w:r>
    </w:p>
    <w:p>
      <w:r>
        <w:t>Le recours est dirigé contre une décision de la justice de paix étendant le mandat de la curatrice de représentation de mineur à forme de l’art. 306 al. 2 CC à la procédure pénale relative aux faits survenus le 21 octobre 2021 et qui auraient été commis à l’encontre d’A.O.________.</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3.2.2</w:t>
      </w:r>
    </w:p>
    <w:p>
      <w:r>
        <w:t>Un intérêt est requis pour exercer toute voie de droit (Corboz, Commentaire de la LTF [Loi sur le Tribunal fédéral du 17 juin 2005 ; RS 173.110], 2e éd., Berne 2014, n. 14 ad art. 76 LTF et les références citées, p. 682). Le justiciable qui fait valoir une prétention doit démontrer qu'il a un intérêt digne de protection à voir le juge statuer sur sa demande (art. 59 al. 2 let. a CPC [Code de procédure civile suisse du 19 décembre 2008 ; RS 272], applicable par renvoi des art. 450f CC et 12 LVPAE ; Bohnet, Commentaire romand, Code de procédure civile, 2e éd., Bâle 2019, ci- après : CR-CPC, n. 89 ad art. 59 CPC, pp. 196 et 197).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w:t>
      </w:r>
    </w:p>
    <w:p>
      <w:r>
        <w:t>- 4 - 2.2.1 ; ATF 118 II 108 consid. 2c, JdT 1993 I 351 ; CCUR 22 septembre 2021/202 ; CCUR 22 janvier 2021/16).</w:t>
      </w:r>
    </w:p>
    <w:p>
      <w:r>
        <w:rPr>
          <w:b/>
        </w:rPr>
        <w:t>E. 3.2.3</w:t>
      </w:r>
    </w:p>
    <w:p>
      <w:r>
        <w:t>Sous peine d’irrecevabilité, le recours doit être dûment motivé et interjeté par écrit (art. 450 al. 3 CC), les exigences de motivation ne devant cependant pas être trop élevées (TF 5A_922/2015 du 4 février 2016 consid. 5.1 ; Droese/Steck, Basler Kommentar, Zivilgesetzbuch I, Art. 1-456 ZGB, 6e éd., Bâle 2018, n. 42 ad art. 450 CC, p. 2825).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(Jeandin, CR-CPC, n. 3a ad art. 311 CPC, applicable par renvoi de l’art. 450f CC, p. 1510).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CR-CPC, n. 5 ad art. 311 CPC, applicable par renvoi de l’art. 450f CC, p. 1512).</w:t>
      </w:r>
    </w:p>
    <w:p>
      <w:r>
        <w:rPr>
          <w:b/>
        </w:rPr>
        <w:t>E. 3.3</w:t>
      </w:r>
    </w:p>
    <w:p>
      <w:r>
        <w:t>Le recours a été interjeté en temps utile par le père de la mineure concernée, partie à la procédure. Il est toutefois irrecevable en tant qu’il est dirigé contre le placement en foyer d’A.O.________, cette question ne faisant pas l’objet de la décision attaquée. Le recours est également irrecevable en ce qui concerne la curatelle de représentation prononcée en faveur de l’enfant. En effet, il n’est pas motivé sur ce point et n’est par conséquent pas conforme aux réquisits procéduraux fixés par la loi.</w:t>
      </w:r>
    </w:p>
    <w:p>
      <w:r>
        <w:t>- 5 -</w:t>
      </w:r>
    </w:p>
    <w:p>
      <w:r>
        <w:rPr>
          <w:b/>
        </w:rPr>
        <w:t>E. 4</w:t>
      </w:r>
    </w:p>
    <w:p>
      <w:r>
        <w:t>En conclusion, le recours d’B.O.________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vice-présidente : La greffière : Du L'arrêt qui précède, dont la rédaction a été approuvée à huis clos, est notifié à : - M. B.O.________, - Me Malika Belet, et communiqué à : - Mme la Juge de paix du district de Lausanne,</w:t>
      </w:r>
    </w:p>
    <w:p>
      <w:r>
        <w:t>- 6 -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