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SE21.010937 vom 29. Oktober 2021</w:t>
      </w:r>
    </w:p>
    <w:p>
      <w:r>
        <w:t>VD Tribunal cantonal, 2021-10-29, FR</w:t>
      </w:r>
    </w:p>
    <w:p>
      <w:r>
        <w:rPr>
          <w:b/>
        </w:rPr>
        <w:t xml:space="preserve">Quelle: </w:t>
      </w:r>
      <w:r>
        <w:t>https://mcp.opencaselaw.ch/entscheid/vd_gerichte_SE21.010937</w:t>
      </w:r>
    </w:p>
    <w:p>
      <w:r>
        <w:t>FR: VD_GERICHTE SE21.010937 du 29 octobre 2021</w:t>
      </w:r>
    </w:p>
    <w:p>
      <w:r>
        <w:t>IT: VD_GERICHTE SE21.010937 del 29 ottobre 2021</w:t>
      </w:r>
    </w:p>
    <w:p>
      <w:pPr>
        <w:pStyle w:val="Heading2"/>
      </w:pPr>
      <w:r>
        <w:t>Erwägungen</w:t>
      </w:r>
    </w:p>
    <w:p>
      <w:r>
        <w:rPr>
          <w:b/>
        </w:rPr>
        <w:t>E. 1</w:t>
      </w:r>
    </w:p>
    <w:p>
      <w:r>
        <w:t>Le recours est dirigé contre une décision de la juge de paix refusant de consentir à la répudiation par une enfant mineure, représentée par son curateur, de la succession de feu son père (art. 416 al. 1 ch. 3 CC).</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w:t>
      </w:r>
    </w:p>
    <w:p>
      <w:r>
        <w:t>- 5 -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mineure concernée, représentée par son curateur de représentation, le présent</w:t>
      </w:r>
    </w:p>
    <w:p>
      <w:r>
        <w:t>- 6 - recours est recevable. Il en va de même de la pièce produite en deuxième instance, si tant est qu’elle ne figure pas déjà au dossier. L'autorité de protection a été consultée conformément à l'art. 450d al. 1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recourante invoque une violation de son droit d’être entendu.</w:t>
      </w:r>
    </w:p>
    <w:p>
      <w:r>
        <w:rPr>
          <w:b/>
        </w:rPr>
        <w:t>E. 2.2.1.1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garantit notamment au justiciable le droit de s’expliquer avant qu’une décision ne soit prise à son sujet, de</w:t>
      </w:r>
    </w:p>
    <w:p>
      <w:r>
        <w:t>- 7 -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(TF 5A_915/2019 du 18 mars 2020 consid. 5.2 ; TF 5A_265/2015 du 22 septembre 2015 consid. 2.2.1 ; TF 5A_680/2014 du 21 novembre 2014 consid. 4.1 et les références citées).</w:t>
      </w:r>
    </w:p>
    <w:p>
      <w:r>
        <w:rPr>
          <w:b/>
        </w:rPr>
        <w:t>E. 2.2.1.2</w:t>
      </w:r>
    </w:p>
    <w:p>
      <w:r>
        <w:t>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Berne 2014, nn. 1108 et 1116, pp. 494 et 498). L'audition ne présuppose pas que l'enfant ait la capacité de discernement au sens de l'art. 16 CC. Selon la ligne directrice suivie par le Tribunal fédéral, il doit, en principe, être entendu à partir de six ans révolus (ATF 131 III 553 consid. 1.2.3 ; ATF 133 III 553 consid. 3). La capacité de discernement est relative : elle ne doit pas être appréciée dans l'abstrait, mais concrètement, par rapport à un acte déterminé, en fonction de sa nature et de son importance (ATF 134 II 235 consid. 4.3.2; ATF 124 III 5 consid. 1a ; TF 5A_547/2017 du 26 octobre 2017 consid. 3.2.2).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 ATF 131 III 553 consid. 1.1 ; TF 5A_983/2019 du 13 novembre 2020 consid. 5.1). Outre le très jeune âge, les autres « justes motifs » qui permettent de renoncer à l’audition de l’enfant relèvent du pouvoir d’appréciation du juge et dépendent des circonstances du cas concret.</w:t>
      </w:r>
    </w:p>
    <w:p>
      <w:r>
        <w:t>- 8 - Parmi ceux-ci figure le risque que l’audition mette en danger sa santé physique et psychique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opposant ses parents, à ce qu'il soit soumis à un tel conflit à leur égard (ATF 131 III 553 consid. 1.3.1 ; TF 5A_983/2019 du 13 novembre 2020 consid. 5.1 et les références citées). L’audition des enfants découle en effet directement de l’art. 12 CDE (Convention des Nations Unies du 20 novembre 1989 relative aux droits de l’enfant, RS 0.107 ; cf. ATF 124 III 90 consid. 3a). A teneur de l’art. 12 al. 2 CDE, l’enfant doit avoir la possibilité d’être entendu dans toute procédure judiciaire ou administrative l’intéressant, soit directement, soit par l’intermédiaire d’un représentant ou d’un organisme approprié, de façon compatible avec les règles de procédure de la législation nationale (Meier/Stettler, Droit de la filiation, 6e éd., Genève/Zurich/Bâle 2019, n. 715, p. 481). Cette norme conventionnelle ne consacre toutefois pas de prérogatives plus larges que celles résultant du droit fédéral (TF 5A_459/2015 du 13 août 2015 consid. 7 ; TF 5A_554/2014 du 21 octobre 2014 consid. 5.1.2 ; TF 5A_869/2013 du 24 mars 2014 consid. 2.1.1 ; au sujet de l'art. 144 aCC, ATF 131 III 553 et les références citées ; TF 5A_735/2007 du 28 janvier 2008 consid. 2.1, publié in La pratique du droit de la famille [FamPra.ch] 2008 p. 449). Cet article garantit à chaque enfant le droit d'exprimer son avis dans la mesure où il est capable de se forger une opinion propre, ce qui correspond à la notion de discernement au sens de l'art. 16 CC (ATF 131 III 553 consid. 1.1 ; TF 5A_554/2014 précité consid. 5.1.2 ; TF 5A_869/2013 précité consid. 2.1.1).</w:t>
      </w:r>
    </w:p>
    <w:p>
      <w:r>
        <w:rPr>
          <w:b/>
        </w:rPr>
        <w:t>E. 2.2.2</w:t>
      </w:r>
    </w:p>
    <w:p>
      <w:r>
        <w:t>En l’espèce, B.J.________, alors âgée de presque dix-sept ans, n’a pas été entendue par l’autorité de protection alors qu’elle aurait pu l’être compte tenu de son âge (cf. TF 5A_354/2015 du 3 août 2015 consid. 3.3). Son curateur de représentation s’est certes exprimé en son nom, tant</w:t>
      </w:r>
    </w:p>
    <w:p>
      <w:r>
        <w:t>- 9 - en première instance que devant l’instance de recours. La première juge a toutefois estimé que les motifs invoqués par W.________ dans sa lettre du 27 mai 2021 pour justifier la répudiation de la succession de feu A.J.________ n’étaient pas suffisants. Or, compte tenu des circonstances particulières, à savoir de la volonté exprimée par une enfant, bientôt majeure et apparemment d’une grande maturité, de respecter la promesse faite à son père décédé, l’audition de B.J.________ aurait permis à la juge de paix de se forger sa propre opinion quant à la motivation de l’adolescente et à son degré de compréhension de la problématique et de ses enjeux, y compris sous l’angle éventuel du conflit d’intérêts avec sa mère, cohéritière, qui a justifié l’institution de la curatelle. Ceci est d’autant plus le cas que l’intéressée a déclaré se tenir à disposition pour tout complément d’information. Cette audition aurait également été l’occasion d’expliciter à B.J.________ les avantages et les inconvénients de la répudiation. Il résulte de ce qui précède que le droit d’être entendu de B.J.________ a été violé. Le vice ne peut être considéré comme réparé en deuxième instance dans la mesure où la première juge a estimé qu’elle était insuffisamment renseignée pour pouvoir autoriser la répudiation litigieuse.</w:t>
      </w:r>
    </w:p>
    <w:p>
      <w:r>
        <w:rPr>
          <w:b/>
        </w:rPr>
        <w:t>E. 3</w:t>
      </w:r>
    </w:p>
    <w:p>
      <w:r>
        <w:t>En conclusion, le recours doit être admis, la décision annulée et la cause renvoyée à la juge de paix pour qu’elle procède au sens des considérants. Le présent arrêt peut être rendu sans frais judiciaires (art. 74a al. 4 TFJC [Tarif des frais judiciaires civils du 28 septembre 2010 ; BLV 270.11.5]).</w:t>
      </w:r>
    </w:p>
    <w:p>
      <w:r>
        <w:t>- 10 - Par ces motifs, la Chambre des curatelles du Tribunal cantonal, statuant à huis clos, prononce : I. Le recours est admis. II. La décision est annulée. III. La cause est renvoyée à la Juge de paix du district d’Aigle pour qu’elle procède au sens des considérants. IV. Les frais judiciaires de deuxième instance sont laissés à la charge de l’Etat. V. L’arrêt est exécutoire. Le président : La greffière : Du L'arrêt qui précède, dont la rédaction a été approuvée à huis clos, est notifié à : - M. W.________ (pour B.J.________), et communiqué à : - Mme la Juge de paix du district d’Aigle, par l'envoi de photocopies.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