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SE14.048587 vom 15. August 2016</w:t>
      </w:r>
    </w:p>
    <w:p>
      <w:r>
        <w:t>VD Tribunal cantonal, 2016-08-15, FR</w:t>
      </w:r>
    </w:p>
    <w:p>
      <w:r>
        <w:rPr>
          <w:b/>
        </w:rPr>
        <w:t xml:space="preserve">Quelle: </w:t>
      </w:r>
      <w:r>
        <w:t>https://mcp.opencaselaw.ch/entscheid/vd_gerichte_SE14.048587</w:t>
      </w:r>
    </w:p>
    <w:p>
      <w:r>
        <w:t>FR: VD_GERICHTE SE14.048587 du 15 août 2016</w:t>
      </w:r>
    </w:p>
    <w:p>
      <w:r>
        <w:t>IT: VD_GERICHTE SE14.048587 del 15 agosto 2016</w:t>
      </w:r>
    </w:p>
    <w:p>
      <w:pPr>
        <w:pStyle w:val="Heading2"/>
      </w:pPr>
      <w:r>
        <w:t>Erwägungen</w:t>
      </w:r>
    </w:p>
    <w:p>
      <w:r>
        <w:rPr>
          <w:b/>
        </w:rPr>
        <w:t>E. 6</w:t>
      </w:r>
    </w:p>
    <w:p>
      <w:r>
        <w:t>Le 24 mars 2016, B.P.________ a atteint l'âge de la majorité, circonstance qui a mis fin de plein droit à la curatelle.</w:t>
      </w:r>
    </w:p>
    <w:p>
      <w:r>
        <w:rPr>
          <w:b/>
        </w:rPr>
        <w:t>E. 7</w:t>
      </w:r>
    </w:p>
    <w:p>
      <w:r>
        <w:t>Le 2 mars 2016, la curatrice a soumis à la juge de paix sa note d'honoraires et débours d'un montant total de 6'634 fr. 87, laquelle se rapportait à des opérations exécutées durant la période du 25 septembre 2014 au 1er mars 2016 qui avaient essentiellement consisté en des contacts téléphoniques, des lettres et des courriels échangés notamment avec le SPJ, le Ministère public, l'avocat de la partie adverse et le greffe de la justice de paix. En d roit : 1. Le recours est dirigé contre une décision du juge de paix fixant la rémunération d’une avocate qui a été désignée comme curatrice de représentation d'une mineure, au sens de l’art. 306 al. 2 CC (Code civil suisse du 10 décembre 1907 ; RS 210). 1.1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w:t>
      </w:r>
    </w:p>
    <w:p>
      <w:r>
        <w:t>- 5 -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n. 42 ad art. 450 CC, p. 2624).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op. cit., nn. 6 ss ad art. 450d CC, pp. 2640). 1.2 En l’espèce, motivé et interjeté en temps utile par les parents de l'enfant concernée, alors mineure, parties à la procédure, le recours est recevable. Le recours étant manifestement mal fondé, au vu des considérations développées ci-après, la Chambre des curatelles a renoncé</w:t>
      </w:r>
    </w:p>
    <w:p>
      <w:r>
        <w:t>- 6 - à consulter l'autorité de protection de l'adulte et l'avocate intimée n'a pas été invitée à se déterminer (art. 312 al. 1 et 322 al. 1 CPC [Code de procédure civile du 19 décembre 2008, RS 272), dispositions applicables par renvoi de l’art. 450f CC (Code civil suisse du 10 décembre 1907 ; RS 210)].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3. Les recourants contestent le principe de la mise à leur charge de l'indemnité de la curatrice, subsidiairement de devoir s'acquitter de celle-ci pour la période du 25 septembre 2014 au 1er mars 2016, soutenant que la curatrice n'a été nommée qu'à partir du 2 décembre 2014 et que cette circonstance devrait entraîner la réduction de l'indemnité. 3.1 Les frais judiciaires liés à l’institution de mesures de protection de l’en-fant prises par l’autorité tutélaire ainsi que le défraiement du tuteur ou du curateur sont en principe mis à la charge des parents, car ils entrent dans l’obligation géné-rale d’entretien prévue par l’art. 276 al. 1 CC (ATF 110 II 8 consid. 2b ; Meier/Stettler, Droit de la filiation, 5e éd., 2014, n. 1065, pp. 703 et 704). Certains éléments d’opportunité doivent toutefois permettre de pondérer l’application des principes résultant de</w:t>
      </w:r>
    </w:p>
    <w:p>
      <w:r>
        <w:t>- 7 -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 5a et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Selon l’art. 12 LVPAE, les dispositions générales (art. 1 à 196) et, par analogie, celles relatives à la procédure sommaire (art. 248 à 270) du CPC (Code de procédure civile du 19 décembre 2008 (ci-après : CPC ; RS 272) sont applicables à titre complémentaire à la présente loi en matière de procédure d’intervention des autorités de protection de l’adulte et de l’enfant. L’art. 112 al. 1 CPC prévoit que le tribunal peut accorder un sursis ou, lorsque la partie est durablement dépourvue de moyens, renoncer aux créances en frais judiciaires. L’art. 4 al. 2 in fine RCur (Règlement du 18 décembre 2012 sur la rémunération des curateurs, RSV 211.255.2) prévoit qu’est réputée indigente toute personne concernée dont la fortune nette est inférieure à 5'000 francs. 3.2 3.2.1 En l'espèce, les frais liés à la curatelle instituée ont été mis à la charge des parents, solidairement entre eux. Cette mesure de protection a été ordonnée le 4 décembre 2014 en faveur d'B.P.________, dans le cadre</w:t>
      </w:r>
    </w:p>
    <w:p>
      <w:r>
        <w:t>- 8 - de l'affaire pénale qui l'a opposée à son père. La mesure instaurée a pris fin de plein droit le 24 mars 2016, date à laquelle l'intéressée a atteint l'âge de la majorité. 3.2.2 Les recourants soutiennent que leur fille dispose uniquement de la voie de l'art. 433 CPP (Code de procédure pénale suisse du 5 octobre 2007 ; RS 312.0) pour faire valoir une juste indemnisation des dépenses obligatoires découlant de la procédure pénale ouverte à son initiative et qu'elle ne peut en l'occurrence prétendre être indemnisée par leurs soins, la procédure ayant abouti à une ordonnance de classement et le recourant ne pouvant être condamné au paiement de frais dès lors qu'il n'a aucunement, de manière illicite et fautive, provoqué l'ouverture de la procédure ni rendu celle-ci plus difficile (art. 426 CPP al. 2). 3.2.3 Les recourants se méprennent lorsqu'ils affirment que l'art. 433 CPP constituerait le seul moyen pour leur fille d'obtenir une juste indemnisation de ses dépenses. En effet, de par le lien de filiation qui les unit à B.P.________ et indépendamment de la qualité de prévenu du père dans le cadre de la procédure pénale ouverte, ils étaient garants de l'intégrité physique de leur fille, qui était encore mineure au moment des faits, ainsi que tenus de pourvoir à son entretien en application de l'art. 276 al. 1 CC. Il est admis de jurisprudence constante que la prétention d'entretien est inaliénable et qu'elle ne peut être remise en cause que dans des cas d'abus avérés, lesquels ne peuvent être retenus que dans des circonstances exceptionnelles (TF 5A_618/2011 du 12 décembre 2011 ; ATF 120 II 177 consid. 3). 3.2.3 Les recourants soutiennent qu'en provoquant l'ouverture d'une procédure pénale contre son père, procédure qui a fait l'objet d'un classement de l'autorité pénale, B.P.________ a commis un acte illicite et qu'ils n'ont donc pas à régler l'indemnité litigieuse. On ne saurait suivre l'avis des recourants sur ce point. Le ministère public a rendu une ordonnance de classement, au motif qu'il existait des versions contradictoires et qu'aucune mesure d'instruction</w:t>
      </w:r>
    </w:p>
    <w:p>
      <w:r>
        <w:t>- 9 - complémentaire ne pouvait apporter un nouvel éclairage sur les faits objet de la plainte. Faute d'éléments plus précis et probants, on ne saurait par conséquent qualifier la plainte d'B.P.________ d'acte illicite, partant affirmer qu'en saisissant l'autorité pénale, elle aurait commis un abus de droit justifiant que ses parents, son père notamment, soient exonérés du paiement du montant litigieux, lequel découle du devoir d'entretien qui incombe aux parents d'enfants mineurs comme mentionné ci-dessus. 3.2.4 Aucun motif ne permettant de déroger au principe de mise à la charge des recourants de l'indemnité critiquée et les intéressés n'alléguant pas être indigents, il convient d'examiner si le montant de la rémunération de l'intimée est justifié. 4. 4.1 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Selon l'art. 3 al. 4 RCur, le curateur appelé à fournir des services propres à son activité professionnelle a droit, en principe, à une rémunération fixée sur la base du tarif en usage dans sa profession ; lorsque le curateur effectue également des opérations sans lien avec son activité professionnelle, celles-ci justifient une indemnité distincte fixée par application analogique de l'art. 3 al. 3 RCur. L'autorité de protection conserve ainsi un certain pouvoir d'appréciation lui permettant, selon les circonstances, de réduire l'indemnité qui serait due selon le tarif, voire de s'écarter de ce dernier (ATF 116 II 399 consid. 4b/cc ; SJ 2000 I p. 342). Sont notamment déterminantes en la matière l'importance et la difficulté</w:t>
      </w:r>
    </w:p>
    <w:p>
      <w:r>
        <w:t>- 10 - du mandat confié ainsi que la situation de fortune et de revenus de la personne concernée (CTUT 21 juillet 2010/138 ; TF 5A_319/2008 du 23 juin 2008 consid. 4.1 et les références citées). Selon la jurisprudence, la rémunération d'un curateur avocat correspond au tarif horaire de 350 francs. Lorsque la personne concernée ne dispose que de moyens financiers restreints, cette rémunération est limitée à un tarif horaire de 180 fr. qui est celle d'un avocat d'office, mais sans la TVA dès lors que l'activité en cause relève de la puissance publique (ATF 116 II 399 consid. 4b ; CCUR 18 août 2014/185). Pour fixer la quotité de l'indemnité du curateur, on peut s'inspirer, en ce qui concerne les opérations qu'il y a lieu de prendre en compte, des principes applicables en matière d'indemnité d'office (CCUR 14 septembre 2015/220).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(CREC 9 juin 2011/80 ; TF 5P_462/2002 du 30 janvier 2003 consid. 2) ou encore qui relèvent de l'aide sociale (sur le tout : JdT 2013 III 35 et les références citées). L'avocat doit toutefois bénéficier d'une marge d'appréciation suffisante pour déterminer l'importance du travail qu'exige l'affaire (CCUR 14 septembre 2015/220 ; CREC 2 octobre 2012/344).</w:t>
      </w:r>
    </w:p>
    <w:p>
      <w:r>
        <w:t>- 11 - Les débours font l'objet d'une liste de frais détaillée que le curateur présente à l'autorité compétente en même temps que son rapport annuel ; une justification sommaire suffit lorsqu'ils ne dépassent pas 200 fr. par an (art. 2 al. 3 RCur). 4.2 4.2.1 En l'espèce, les recourants ne contestent pas l'application du tarif horaire de 180 fr. qui est justifié au regard de la situation de la personne concernée et ne critiquent pas les opérations invoquées par la curatrice, lesquelles sont raisonnables et correspondent à la nature et à l'ampleur de la tâche qui lui a été confiée. Les recourants contestent le point de départ des opérations qui sont détaillées dans la note de Me Z.________, en particulier le fait que ces opérations auraient débuté le 25 septembre 2014, invoquant que l'intéressée n'aurait été désignée comme curatrice d'B.P.________ que le 4 décembre 2014 et que le montant de son indemnité devrait par conséquent être réduit du fait de cette circonstance. 4.2.2 La justice de paix a désigné la curatrice par décision du 2 décembre 2014. Certes, le dispositif de cette décision n'indique pas à partir de quelle date la désignation de l'avocate a pris effet ; toutefois, dans les motifs, la juge de paix fait référence à un courrier que la curatrice lui a adressé le 24 novembre 2014 et qui indique qu'il existe un conflit d'intérêts justifiant l'instauration d'une curatelle de représentation en faveur d'B.P.________. C'est par conséquent bien à partir du 2 décembre 2014 que la curatrice a été nommée. 4.2.3 Selon la liste produite, la curatrice a facturé des honoraires dès la date du 25 septembre 2014, pour des opérations qui ont essentiellement consisté en divers contacts par courriers, télécopies et téléphone qui ont été échangés notamment avec le SPJ, le Ministère public et B.P.________. Les opérations antérieures au 4 décembre totalisent 3.9 heures sur 30.6 heures au total.</w:t>
      </w:r>
    </w:p>
    <w:p>
      <w:r>
        <w:t>- 12 - 4.2.4 Certes, la décision du 4 décembre 2014 ne mentionne pas la date effective de la nomination de la curatrice et n'indique pas expressément qu'elle serait rétroactive. Toutefois, elle précise que la mission de la curatrice consiste à représenter la mineure dans le cadre de la procédure pénale ouverte auprès du ministère public et il ressort clairement des opérations effectuées à partir du 25 septembre 2014 qu'elles ont été exécutées dans le cadre d'une procédure pénale. En outre, il résulte des copies des courriers des 7 octobre et 20 novembre 2014, communiquées à la justice de paix par l'avocate Z.________, que celle-ci a accompli diverses démarches relevant de la procédure pénale, lesquelles sont manifestement en lien avec les opérations auxquelles elle a procédé à compter du 25 septembre 2014. Il n'est donc pas contestable que l'avocate intimée a droit à une indemnité pour les opérations qu'elle a effectuées à partir du 25 septembre 2014, comme retenu par la justice de paix, la quotité de l'indemnité n'étant pour le surplus pas contestée. 5. En conclusion, le recours doit être rejeté et la décision confirmée. Les frais judiciaires de deuxième instance, arrêtés à 200 fr., sont mis à la charge des recourants, solidairement entre eux. Par ces motifs, la Chambre des curatelles du Tribunal cantonal, statuant à huis clos, prononce : I. Le recours est rejeté. II. La décision est confirmée.</w:t>
      </w:r>
    </w:p>
    <w:p>
      <w:r>
        <w:t>- 13 - III. Les frais judiciaires de deuxième instance, arrêtés à 200 fr. (deux cents francs), sont mis à la charge des recourants, solidairement entre eux. IV. L'arrêt motivé est exécutoire. La présidente : La greffière : Du L'arrêt qui précède, dont le dispositif a été communiqué par écrit aux intéressés le 17 août 2016, est notifié à : - Me Pierre Bayenet (pour Mme G.________ et M. A.P.________), - Me Z.________,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