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QE96.000418 vom 25. Oktober 2016</w:t>
      </w:r>
    </w:p>
    <w:p>
      <w:r>
        <w:t>VD Tribunal cantonal, 2016-10-25, FR</w:t>
      </w:r>
    </w:p>
    <w:p>
      <w:r>
        <w:rPr>
          <w:b/>
        </w:rPr>
        <w:t xml:space="preserve">Quelle: </w:t>
      </w:r>
      <w:r>
        <w:t>https://mcp.opencaselaw.ch/entscheid/vd_gerichte_QE96.000418</w:t>
      </w:r>
    </w:p>
    <w:p>
      <w:r>
        <w:t>FR: VD_GERICHTE QE96.000418 du 25 octobre 2016</w:t>
      </w:r>
    </w:p>
    <w:p>
      <w:r>
        <w:t>IT: VD_GERICHTE QE96.000418 del 25 ottobre 2016</w:t>
      </w:r>
    </w:p>
    <w:p>
      <w:pPr>
        <w:pStyle w:val="Heading2"/>
      </w:pPr>
      <w:r>
        <w:t>Erwägungen</w:t>
      </w:r>
    </w:p>
    <w:p>
      <w:r>
        <w:rPr>
          <w:b/>
        </w:rPr>
        <w:t>E. 1</w:t>
      </w:r>
    </w:p>
    <w:p>
      <w:r>
        <w:t>Depuis le 22 août 1996, B.M.________ fait l'objet d'une mesure de tutelle volontaire (art. 372 aCC) qui a été convertie de plein droit en une curatelle de portée générale (art. 398 CC), lors de l'introduction du nouveau droit de la protection de l'adulte le 1er janvier 2013. L'intéressée rencontrant d'importants problèmes psychiques ne lui permettant pas de gérer correctement ses affaires administratives et la contraignant à vivre en externat à l'Atelier [...], l'autorité de protection avait estimé nécessaire de prendre des mesures de protection en sa faveur. Le 9 octobre 2013, le curateur initialement nommé a été remplacé par A.M.________, qui est la mère de l'intéressée.</w:t>
      </w:r>
    </w:p>
    <w:p>
      <w:r>
        <w:rPr>
          <w:b/>
        </w:rPr>
        <w:t>E. 1.1</w:t>
      </w:r>
    </w:p>
    <w:p>
      <w:r>
        <w:t>Le recours est dirigé contre une décision de la justice de paix relevant un curateur privé de sa mission et le remplaçant par un curateur professionnel de l'OCTP (art. 400 CC [Code civil suisse du 10 décembre 1907, RS 210] et 40 LVPAE ([loi du 29 mai 2012 d'application du droit fédéral de la protection de l'adulte et de l'enfant, RSV 211.255]).</w:t>
      </w:r>
    </w:p>
    <w:p>
      <w:r>
        <w:rPr>
          <w:b/>
        </w:rPr>
        <w:t>E. 1.2</w:t>
      </w:r>
    </w:p>
    <w:p>
      <w:r>
        <w:t>Contre une telle décision, le recours de l'art. 450 CC est ouvert à la Chambre des curatelles (art. 8 LVPAE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rPr>
          <w:b/>
        </w:rPr>
        <w:t>E. 1.3</w:t>
      </w:r>
    </w:p>
    <w:p>
      <w:r>
        <w:t>En l’espèce, interjeté en temps utile par la mère de la personne concernée et curatrice relevée de son mandat, le présent recours est recevable. Le recours étant manifestement mal fondé, au vu des considérations développées ci-après, la Chambre des curatelles a renoncé à consulter l'autorité de protection de l'adulte et le curateur nouvellement nommé n'a pas été invité à se déterminer (art. 312 al. 1 et 322 al. 1 CPC, applicables par renvoi de l'art. 450f CC).</w:t>
      </w:r>
    </w:p>
    <w:p>
      <w:r>
        <w:rPr>
          <w:b/>
        </w:rPr>
        <w:t>E. 1.4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w:t>
      </w:r>
    </w:p>
    <w:p>
      <w:r>
        <w:rPr>
          <w:b/>
        </w:rPr>
        <w:t>E. 2</w:t>
      </w:r>
    </w:p>
    <w:p>
      <w:r>
        <w:t>La recourante explique avoir été très affectée par l'état de santé et la très longue hospitalisation de sa fille et n'avoir pu, durant un temps, assumer le mandat de curatelle confié. Toutefois, elle aurait réussi, depuis lors, à surmonter cette épreuve et se sentirait prête à assumer la responsabilité de la curatelle et à défendre les intérêts de sa fille.</w:t>
      </w:r>
    </w:p>
    <w:p>
      <w:r>
        <w:rPr>
          <w:b/>
        </w:rPr>
        <w:t>E. 2.1.1</w:t>
      </w:r>
    </w:p>
    <w:p>
      <w:r>
        <w:t>Selon l'art. 400 al. 1 CC, l’autorité de protection de l’adulte nomme curateur une personne physique qui possède les aptitudes et les connaissances nécessaires à l’accomplissement des tâches qui lui seront</w:t>
      </w:r>
    </w:p>
    <w:p>
      <w:r>
        <w:t>- 8 - confiées, qui dispose du temps nécessaire et qui les exécute en personne. Au titre des qualités personnelles et des qualifications professionnelles requises, il faut que le curateur intervienne comme un gestionnaire qualifié, ce qui suppose qu'il fasse preuve de compétences professionnelles, méthodologiques, relationnelles, en plus de ses qualités personnelles (Häfeli, Commentaire du droit de la famille, Protection de l’adulte, Berne 2013, n. 10 ad art. 400 CC, p. 508 ss ; TF 5A_904/2014 du 17 mars 2015 consid. 2.1 et les références citées).</w:t>
      </w:r>
    </w:p>
    <w:p>
      <w:r>
        <w:rPr>
          <w:b/>
        </w:rPr>
        <w:t>E. 2.1.2</w:t>
      </w:r>
    </w:p>
    <w:p>
      <w:r>
        <w:t>Selon le Message du Conseil fédéral, une personne exerçant la fonction à titre privé peut être chargée d’une curatelle ; la nécessité de continuer à confier des curatelles à des personnes privées n’est contestée ni dans la doctrine ni dans la jurisprudence, cette solution présentant « l’avantage de contrer quelque peu la tendance consistant à déléguer la responsabilité d’aider son prochain à des professionnels et à des institutions » (Message du 28 juin 2006 concernant la révision du Code civil suisse [Protection des personnes, droit des personnes, et droit de la filiation], FF 2006 pp. 6635 ss, spéc. p. 6683 ch. 2.2.5). La doctrine ne remet ainsi pas en discussion l’intervention de curateurs privés (cf. Reusser, Basler Kommentar, op. cit., nn. 14 s. ad art. 400 CC, p. 2241 ; Häfeli, op. cit., n. 7 ad art. 400 CC, p. 507 s. ; Meier, Droit de la protection de l’adulte, 2016, nn. 458 ss, pp. 454 ss). Si la loi ne consacre pas de hiérarchie entre les différentes catégories de curateurs (FF 2006 p. 6683 ch. 2.2.5) – plusieurs dispositions étant toutefois destinées au curateur professionnel (cf. art. 404 aI. 1 2ème phr., 421 ch. 3, 424 2ème phr. et 425 al. 1 2ème phr. CC) – cela ne signifie pas qu’un curateur privé pourrait être investi de n’importe quelle mesure de protection. Comme l’observe le Conseil fédéral, la complexité de certaines tâches limite le recours à des non-professionnels (loc. cit.). Ces considérations ne sont pas étrangères à l’art. 40 al. 4 LVPAE (TF 5A_699/2013 du 29 novembre 2014 consid. 4.1).</w:t>
      </w:r>
    </w:p>
    <w:p>
      <w:r>
        <w:rPr>
          <w:b/>
        </w:rPr>
        <w:t>E. 2.1.3</w:t>
      </w:r>
    </w:p>
    <w:p>
      <w:r>
        <w:t>L'art. 40 LVPAE prévoit une distinction entre les mandats de protection pouvant être confiés à des curateurs ou tuteurs privés (al. 1, cas « simples » « légers ») et ceux pouvant être attribués à l'entité de curateurs et tuteurs professionnels (al. 4, cas « lourds »).</w:t>
      </w:r>
    </w:p>
    <w:p>
      <w:r>
        <w:t>- 9 - Selon l'art. 40 al. 1 LVPAE, sont en principe confiés à un tuteur/curateur privé les mandats de protection pour lesquels une personne respectant les conditions légales de nomination se propose volontairement ou accepte sa désignation sur demande du pupille (let. a). A cet égard, il convient de noter qu'un membre de la famille ou un proche de la personne concernée peut proposer sa nomination comme curateur (art. 401 al. 2 CC). L'autorité de protection prend autant que possible en considération le souhait exprimé et procède à la désignation du parent ou du proche s'il remplit les aptitudes requises. Toutefois, même s'il présente les aptitudes nécessaires à l'exercice du mandat, le parent ou le proche requérant peut s'exposer à des difficultés relevant de questions de dynamique familiale ou d'histoire personnelle. Ainsi, lorsque les relations que le parent ou proche entretient avec la personne concernée sont empreintes d'une dimension émotionnelle – positive ou source de conflits – susceptibles de l'empêcher de faire face aux événements avec la distance suffisante et de prendre des décisions pertinentes et conformes aux intérêts de la personne concernée, l'autorité de protection peut renoncer à sa nomination (Häfeli, op. cit., n. 3 ad art. p. 519 n. 3 ; Droit de la protection de l'adulte, Guide pratique COPMA, 2012, n. 6.22 ss, p. 187 ; Steinauer/Fountoulakis, Droit des personnes physiques et de la protection de l'adulte, 2014, n. 1174, p. 522 ; TF 5A_699/2013 du 29 novembre 2014 consid. 4.1). En vertu de l'art. 40 al. 1 LVPAE, sont également confiés à un tuteur/curateur privé les mandats de curatelle pouvant être confiés à un notaire, un avocat, une fiduciaire ou tout autre intervenant privé ayant les compétences professionnelles requises pour gérer un patrimoine financier (art. 40 al. 1 LVPAE,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w:t>
      </w:r>
    </w:p>
    <w:p>
      <w:r>
        <w:t>- 10 -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l'art. 40 al. 1 LVPAE (let. h) et tout autre cas qui, en regard des lettres a) à h) de l'art. 40 al. 4 LVPAE,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l'EMPL de la loi vaudoise d'application du droit fédéral de la protection de l'adulte et de l'enfant, novembre 2011, n° 441, p. 109). L'utilisation des termes "en principe" tant à l'alinéa 1 qu'à l'alinéa 4 de l'art. 40 LVPAE témoigne de la volonté du législateur de laisser une marge d'appréciation à l'autorité de protection quant à la distinction entre les cas simples et les cas lourds.</w:t>
      </w:r>
    </w:p>
    <w:p>
      <w:r>
        <w:rPr>
          <w:b/>
        </w:rPr>
        <w:t>E. 2.2</w:t>
      </w:r>
    </w:p>
    <w:p>
      <w:r>
        <w:t>En l'espèce, on comprend le souhait légitime de la recourante à vouloir s'occuper de sa fille en dépit des difficultés que présente le mandat. Toutefois, selon l'avis des médecins consultés, B.M.________, qui est âgée de presque quarante ans, souffre de troubles psychiques graves chroniques qui ne vont pas régresser. Même si une amélioration partielle de sa symptomatologie a pu être obtenue grâce aux soins</w:t>
      </w:r>
    </w:p>
    <w:p>
      <w:r>
        <w:t>- 11 - hospitaliers qui lui ont été prodigués, son état de santé nécessite un investissement personnel et soignant que la recourante n'apparaît pas en mesure de fournir seule, ce qui l'a du reste amené à demander la libération de son mandat dans un premier temps. En outre, la prise en charge de B.M.________ comporte des difficultés d'ordre médical que, selon l'avis des médecins, la recourante n'est pas en mesure d'assumer et qui peuvent exposer les intérêts de sa fille. La recourante a également peiné à se montrer réactive dans la période de changement que vit actuellement B.M.________ qui est à la recherche un lieu de vie adapté à ses difficultés. Enfin, le contexte décrit pourrait compromettre la pérennité du lien mère- fille. Consciente de sa situation en dépit des problèmes qui l'affectent, B.M.________ a déclaré à la justice de paix vouloir rester à l'hôpital où elle a été placée pour continuer à recevoir le traitement qui lui est appliqué, le curateur professionnel désigné étant à même de l'aider dans la recherche d'un autre lieu de vie. Ainsi, la situation de B.M.________ constituant un cas lourd au sens de l'art. 40 al. 4 LVPAE, il apparaît plus adéquat de confier le mandat de curatelle à un curateur professionnel de l'OCTP, lequel dispose de l'expérience et des aptitudes nécessaires pour répondre au mieux aux difficultés du cas d'espèce, ce qui n'empêchera pas la mère de s'occuper de sa fille dans une mesure convenant à toutes les deux.</w:t>
      </w:r>
    </w:p>
    <w:p>
      <w:r>
        <w:rPr>
          <w:b/>
        </w:rPr>
        <w:t>E. 3</w:t>
      </w:r>
    </w:p>
    <w:p>
      <w:r>
        <w:t>En conclusion, le recours doit être rejeté et la décision confirmée. Le présent arrêt peut être rendu sans frais judiciaires (art. 74a al. 4 TFJC [Tarif du 28 septembre 2010 des frais judiciaires civils, RSV 270.11.5]).</w:t>
      </w:r>
    </w:p>
    <w:p>
      <w:r>
        <w:t>- 12 - Par ces motifs, la Chambre des curatelles du Tribunal cantonal, statuant à huis clos, prononce : I. Le recours est rejeté. II. La décision est confirmée. III. L'arrêt est rendu sans frais judiciaires. IV. L'arrêt motivé est exécutoire. La présidente : La greffière : Du L'arrêt qui précède, dont le dispositif a été communiqué par écrit aux intéressés le 26 octobre 2016, est notifié à : - A.M.________, - B.M.________, - A.________, de l'Office des curatelles et tutelles professionnelles (OCTP), et communiqué à : - Justice de paix du district de Morges, par l'envoi de photocopies.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