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QE19.016417 vom 10. September 2019</w:t>
      </w:r>
    </w:p>
    <w:p>
      <w:r>
        <w:t>VD Tribunal cantonal, 2019-09-10, FR</w:t>
      </w:r>
    </w:p>
    <w:p>
      <w:r>
        <w:rPr>
          <w:b/>
        </w:rPr>
        <w:t xml:space="preserve">Quelle: </w:t>
      </w:r>
      <w:r>
        <w:t>https://mcp.opencaselaw.ch/entscheid/vd_gerichte_QE19.016417</w:t>
      </w:r>
    </w:p>
    <w:p>
      <w:r>
        <w:t>FR: VD_GERICHTE QE19.016417 du 10 septembre 2019</w:t>
      </w:r>
    </w:p>
    <w:p>
      <w:r>
        <w:t>IT: VD_GERICHTE QE19.016417 del 10 settembre 2019</w:t>
      </w:r>
    </w:p>
    <w:p>
      <w:pPr>
        <w:pStyle w:val="Heading2"/>
      </w:pPr>
      <w:r>
        <w:t>Erwägungen</w:t>
      </w:r>
    </w:p>
    <w:p>
      <w:r>
        <w:rPr>
          <w:b/>
        </w:rPr>
        <w:t>E. 1</w:t>
      </w:r>
    </w:p>
    <w:p>
      <w:r>
        <w:t>I.________, née le [...] 1980, est domiciliée à Granges-près- Marnand. Le 22 février 2019, le Dr [...], psychiatre traitant d’I.________, a prononcé le placement à des fins d’assistance de celle-ci au CPNVD. Le Dr [...] a diagnostiqué chez l’intéressée une décompensation psychotique de sa schizophrénie de type paranoïde. Il a en outre relevé qu’I.________ avait mis en échec de façon répétée les mesures de soins proposées et se révélait incapable de prendre soin d’elle-même et de son environnement, son appartement étant dans un état insalubre. Dans un rapport du 26 mars 2019, la Dresse [...], psychiatre au CPNVD, a exposé qu’en début d’hospitalisation, I.________ présentait une décompensation psychotique avec des idées délirantes et des troubles de la perception. Elle s’opposait à ce que l’équipe soignante prenne contact avec sa famille et niait en bloc ses difficultés à domicile. Elle refusait également de poursuivre un traitement médicamenteux et un suivi médical régulier, conditions nécessaires à un retour à domicile. Durant l’hospitalisation, l’évolution de la patiente avait été fluctuante, avec des</w:t>
      </w:r>
    </w:p>
    <w:p>
      <w:r>
        <w:t>- 4 - moments d’importants délires. Après cinq semaines, une amorce de lien avait pu être établie, même si I.________ demeurait incapable de discernement concernant ses troubles. La Dresse [...] a requis la prolongation du placement à des fins d’assistance d’I.________, en précisant que si une curatelle devrait être envisagée, il serait préférable que celle-ci soit confiée à un curateur externe à la famille.</w:t>
      </w:r>
    </w:p>
    <w:p>
      <w:r>
        <w:rPr>
          <w:b/>
        </w:rPr>
        <w:t>E. 1.1</w:t>
      </w:r>
    </w:p>
    <w:p>
      <w:r>
        <w:t>Le recours est dirigé contre une ordonnance de mesures provisionnelles de la justice de paix prolongeant le placement provisoire à des fins d’assistance de la personne concernée.</w:t>
      </w:r>
    </w:p>
    <w:p>
      <w:r>
        <w:rPr>
          <w:b/>
        </w:rPr>
        <w:t>E. 1.2</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dans les dix jours dès la notification de la décision (art. 445 al. 3 CC). Les personnes parties à la procédure, notamment, ont qualité pour recourir (art. 450 al. 2 CC). Le recours doit être interjeté par écrit, mais il n’a pas besoin d’être motivé (art. 450 al. 3 CC et 450e al. 1 CC). Conformément à l’art. 450d CC, la Chambre des curatelles donne à la justice de paix (art. 4 al. 1 LVPAE) l’occasion de prendre</w:t>
      </w:r>
    </w:p>
    <w:p>
      <w:r>
        <w:t>- 7 - position (al. 1), cette autorité pouvant, au lieu de prendre position, reconsidérer sa décision (al. 2).</w:t>
      </w:r>
    </w:p>
    <w:p>
      <w:r>
        <w:rPr>
          <w:b/>
        </w:rPr>
        <w:t>E. 1.3</w:t>
      </w:r>
    </w:p>
    <w:p>
      <w:r>
        <w:t>En l’espèce, interjeté en temps utile par la personne concernée, le recours est recevable. La Justice de paix a renoncé à se déterminer.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3.</w:t>
      </w:r>
    </w:p>
    <w:p>
      <w:r>
        <w:rPr>
          <w:b/>
        </w:rPr>
        <w:t>E. 2</w:t>
      </w:r>
    </w:p>
    <w:p>
      <w:r>
        <w:t>Par ordonnance de mesures d’extrême urgence du 27 mars 2019, la Juge de paix a notamment prolongé provisoirement le placement à des fins d’assistance d’I.________, la compétence de lever le placement étant déléguée aux médecins traitants, et a institué une curatelle de représentation et de gestion provisoire au sens des art. 445, 394 al. 1 et 395 al. 1 CC en faveur de cette dernière, K.________, assistante sociale auprès de l’Office des curatelles et tutelles professionnelles (ci-après : OCTP) étant désignée curatrice, avec pour mission de représenter la personne concernée dans ses rapports avec les tiers, de veiller à la gestion de ses revenus et de sa fortune et de la représenter pour ses besoins nécessaires. Par ordonnance de mesures provisionnelles du 8 avril 2019, la Justice de paix a confirmé les mesures prises en extrême urgence et a ouvert une enquête en placement à des fins d’assistance et en institution d’une curatelle en faveur d’I.________. Une expertise psychiatrique a été confiée au CPNVD, un délai au 2 septembre 2019 étant imparti aux experts pour déposer leur rapport d’expertise. Le 23 mai 2019, I.________ a quitté le CPNVD pour rentrer à domicile. Les mesures ambulatoires suivantes ont été mises en place : un passage quotidien du Centre médico-social (ci-après : CMS) pour la prise médicamenteuse, une aide au ménage hebdomadaire par le CMS, un passage hebdomadaire d’une infirmière en psychiatrie et un rendez-vous mensuel chez le Dr [...].</w:t>
      </w:r>
    </w:p>
    <w:p>
      <w:r>
        <w:rPr>
          <w:b/>
        </w:rPr>
        <w:t>E. 3</w:t>
      </w:r>
    </w:p>
    <w:p>
      <w:r>
        <w:t>Le 27 juin 2019, le Dr [...] a signalé à la Juge de paix qu’I.________ refusait d’être suivie par l’infirmière en psychiatrie et par lui-</w:t>
      </w:r>
    </w:p>
    <w:p>
      <w:r>
        <w:t>- 5 - même. Parallèlement, elle lui avait adressé une multitude de SMS dénotant un rapport perturbé avec la réalité. Le 12 juillet 2019, la Dresse [...], psychiatre, a prononcé le placement à des fins d’assistance d’I.________ au CPNVD, cette dernière souffrant d’idées délirantes de persécution, de méfiance, de désorganisation de la pensée et d’angoisses et étant anosognosique de ses troubles. Le 26 juillet 2019, les Drs [...] et [...] du CPNVD ont exposé qu’ils envisageaient d’introduire un nouveau traitement neuroleptique par voie de dépôt, compte tenu de l’absence de compliance d’I.________. Une entrée en institution après rencontre avec les intervenants ambulatoires était également envisagée. Le 31 juillet 2019, ces médecins ont indiqué que les idées de persécution par sa famille persistaient chez I.________. Une prise en charge à domicile était impossible, le logement de l’intéressée étant insalubre et celle-ci ne collaborant pas avec son réseau de soins. Dès lors, il était envisagé qu’I.________ intègre un établissement approprié à sa sortie de l’hôpital.</w:t>
      </w:r>
    </w:p>
    <w:p>
      <w:r>
        <w:rPr>
          <w:b/>
        </w:rPr>
        <w:t>E. 3.1</w:t>
      </w:r>
    </w:p>
    <w:p>
      <w:r>
        <w:t>La Chambre des curatelles, qui n'est pas tenue par les moyens et les conclusions des parties, examine d'office si la décision est affectée de vices d'ordre formel.</w:t>
      </w:r>
    </w:p>
    <w:p>
      <w:r>
        <w:rPr>
          <w:b/>
        </w:rPr>
        <w:t>E. 3.2</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w:t>
      </w:r>
    </w:p>
    <w:p>
      <w:r>
        <w:t>- 8 - disciplines (Droit de la protection de l'adulte, Guide pratique COPMA, 2012, ci-après : Guide pratique COPMA 2012, n. 12.21 p. 286 ; Geiser, Basler Kommentar ZGB I, 6e éd., 2018, n. 18 ad art. 450e CC). L'expert doit être indépendant et ne pas s'être déjà prononcé sur la maladie de l'intéressé dans une même procédure (Guillod, CommFam, Protection de l’adulte, 2013, n. 40 ad art. 439 CC ; cf. sous l'ancien droit ATF 137 III 289 consid.</w:t>
      </w:r>
    </w:p>
    <w:p>
      <w:r>
        <w:rPr>
          <w:b/>
        </w:rPr>
        <w:t>E. 3.3</w:t>
      </w:r>
    </w:p>
    <w:p>
      <w:r>
        <w:t>L’art. 450e al. 4 1ère phr. CC prévoit que l’instance judiciaire de recours, en règle générale réunie en collège, procède à l’audition de la personne concernée (cf. ATF 139 III 257). La Chambre des curatelles a cité la recourante à une audition le 10 septembre 2019, à laquelle celle-ci a refusé de se présenter. Le refus de la personne capable de discernement d’être auditionnée doit en principe être respecté (Meier, Droit de la protection de l'adulte, 2016, n. 219 p. 110 et les réf. citées). La recourante avait en outre déjà été entendue par la Justice de paix in corpore le 19 août 2019. Le droit d'être entendu de la recourante a par conséquent été respecté. La décision entreprise est formellement correcte et peut être examinée sur le fond.</w:t>
      </w:r>
    </w:p>
    <w:p>
      <w:r>
        <w:rPr>
          <w:b/>
        </w:rPr>
        <w:t>E. 4</w:t>
      </w:r>
    </w:p>
    <w:p>
      <w:r>
        <w:t>- 9 -</w:t>
      </w:r>
    </w:p>
    <w:p>
      <w:r>
        <w:rPr>
          <w:b/>
        </w:rPr>
        <w:t>E. 4.1</w:t>
      </w:r>
    </w:p>
    <w:p>
      <w:r>
        <w:t>La recourante conteste la prolongation de son placement provisoire à des fins d’assistance et demande à pouvoir rentrer le plus rapidement possible à domicile.</w:t>
      </w:r>
    </w:p>
    <w:p>
      <w:r>
        <w:rPr>
          <w:b/>
        </w:rPr>
        <w:t>E. 4.2.1</w:t>
      </w:r>
    </w:p>
    <w:p>
      <w:r>
        <w:t>L'art. 426 al. 1 CC dispose qu'une personne peut être placée dans une institution appropriée lorsque, en raison de troubles psychiques, d'une déficience mentale ou d'un grave état d'abandon, l'assistance ou le traitement nécessaires ne peuvent lui être fournis d'une autre manière.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5A_717/2015 du 13 octobre 2015 consid. 4.1; TF 5A_497/2014 du 8 juillet 2014 consid. 4.1; Meier, op. cit., n. 1192 p. 577 ; Guide pratique COPMA 2012, n. 10.6 p. 245). L'art. 426 CC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p. 576).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consid. 4; Steinauer/Fountoulakis, Droit des personnes physiques et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w:t>
      </w:r>
    </w:p>
    <w:p>
      <w:r>
        <w:t>- 10 - p. 596).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 Guide pratique COPMA 2012, n. 10.7 pp. 245 s.). Une mesure restrictive est notamment disproportionnée si une mesure plus douce est à même de produire le résultat escompté. L'atteinte, dans ses aspects matériel, spatial et temporel, ne doit pas être plus rigoureuse que nécessaire (TF 5A_564/2008 du 1er octobre 2008 consid. 3). Eu égard au principe de la proportionnalité,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 TF 5A_634/2016 du 21 septembre 2016 consid. 3.1) ou que son bien-être nécessite un traitement stationnaire, qui ne peut être couronné de succès que s'il est assuré sans interruption (TF 5A_374/2018 du 25 juin 2018 consid. 4.2.1 ; TF 5A_652/2016 du 15 décembre 2016 consid. 2.2).</w:t>
      </w:r>
    </w:p>
    <w:p>
      <w:r>
        <w:rPr>
          <w:b/>
        </w:rPr>
        <w:t>E. 4.2.2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 Le placement à des fins d’assistance ordonné par un médecin ne peut dépasser une durée de six semaines (art. 429 al. 1 CC et 9 LVPAE) et prend fin au plus tard au terme de ce délai, à moins que l’autorité de protection de l’adulte ne le prolonge par une décision exécutoire (art. 429</w:t>
      </w:r>
    </w:p>
    <w:p>
      <w:r>
        <w:t>- 11 - al. 2 CC). A l’issue du délai de six semaines, le médecin ne peut rendre une nouvelle décision de placement car cela revient à éluder les règles de compétences prévues par le droit fédéral (Guide pratique COPMA 2012, n. 10.7 p. 248).</w:t>
      </w:r>
    </w:p>
    <w:p>
      <w:r>
        <w:rPr>
          <w:b/>
        </w:rPr>
        <w:t>E. 4.3</w:t>
      </w:r>
    </w:p>
    <w:p>
      <w:r>
        <w:t>En l’espèce, la cause du placement réside dans les troubles psychiques dont souffre la recourante. Son psychiatre, le Dr [...], a en effet diagnostiqué le 22 février 2019 chez elle une décompensation psychotique de sa schizophrénie de type paranoïde, avec des idées chroniques délirantes envers sa famille et des angoisses d’être en danger à domicile. Ce diagnostic a été confirmé les 26 mars 2019 par la Dresse [...], le 12 juillet 2019 par la Dresse [...] et les 26 et 31 juillet 2019 ainsi que le 13 août 2019 par les Drs [...] et [...]. S’agissant du besoin d’assistance de la recourante, respectivement du principe de proportionnalité, il faut relever que celle-ci a été hospitalisée une première fois le 22 février 2019 et qu’elle est rentrée à domicile le 23 mai 2019, au bénéfice de mesures ambulatoires. Ces mesures ambulatoires n’ont toutefois pas pu être mises en œuvre, la recourante refusant de se faire suivre par une infirmière en psychiatrie et par le Dr [...]. La recourante a été à nouveau hospitalisée sous placement à des fins d’assistance prononcé par un médecin le 12 juillet 2019. La mise en place de mesures ambulatoires ayant déjà été tentée sans succès, la prolongation provisoire du placement à des fins d’assistance apparaît proportionnée. A cela s’ajoute que les intervenants ont tous relevé que l’appartement de la recourante était insalubre et qu’elle était anosognosique de ses troubles et de son besoin d’aide. Il s’ensuit qu’à ce stade, la recourante a besoin d'une assistance personnelle qui ne peut lui être fournée que dans le cadre d’un placement dans un établissement psychiatrique. Enfin, le CPNVD constitue à n’en pas douter une institution appropriée au sens de l’art. 426 al. 1 CC. C’est le lieu de relever que le rapport d’expertise ordonné dans le cadre de l’enquête ouverte va prochainement être rendu, le délai imparti pour ce faire échéant au 1er octobre 2019. Ce rapport permettra</w:t>
      </w:r>
    </w:p>
    <w:p>
      <w:r>
        <w:t>- 12 - de déterminer si le placement en institution de la recourante se justifie toujours ou si l’assistance dont celle-ci a besoin peut lui être apportée par des mesures moins incisives. Dans l’intervalle, compte tenu des troubles évoqués par les médecins et de l’absence de compliance de la recourante, un retour à domicile de celle-ci l’exposerait à des risques pour sa santé. Dès lors, la prolongation provisoire du placement à des fins d’assistance est justifiée.</w:t>
      </w:r>
    </w:p>
    <w:p>
      <w:r>
        <w:rPr>
          <w:b/>
        </w:rPr>
        <w:t>E. 4.4</w:t>
      </w:r>
    </w:p>
    <w:p>
      <w:r>
        <w:t>; ATF 128 III 12 consid. 4a, JdT 2002 1474 ; ATF 118 11 249 consid. 2a, JdT 1995 I 51 ; TF 5A_358/2010 du 8 juin 2010, résumé in Revue de la protection des mineurs et des adultes [RMA] 2010, p. 456). Dans le cas présent, la décision se fonde sur le courrier du Dr [...] du 27 juin 2019 ainsi que sur les trois rapports rendus le 26 juillet 2019, le 31 juillet 2019 et le 13 août 2019 par les Drs [...] et [...]. S’agissant de mesures provisionnelles, ces documents suffisent pour se déterminer sur la légitimité de l’ordonnance de mesures provisionnelles confirmant le placement en hôpital psychiatrique rendue à l'égard de la recourante.</w:t>
      </w:r>
    </w:p>
    <w:p>
      <w:r>
        <w:rPr>
          <w:b/>
        </w:rPr>
        <w:t>E. 5</w:t>
      </w:r>
    </w:p>
    <w:p>
      <w:r>
        <w:t>En conclusion, le recours doit être rejeté et la décision entreprise confirmée.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rejeté. II. L’ordonnance de mesures provisionnelles est confirmée. III. L'arrêt, rendu sans frais judiciaires de deuxième instance, est exécutoire. Le président : Le greffier :</w:t>
      </w:r>
    </w:p>
    <w:p>
      <w:r>
        <w:t>- 13 - Du L'arrêt qui précède, dont la rédaction a été approuvée à huis clos, est notifié à : - I.________, - K.________, curatrice au sein de l’OCTP, et communiqué à : - Mme la Juge de paix du district de La Broye-Vully, - CPNVD, à l’att. des Drs [...] et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