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QE18.041723 vom 15. April 2024</w:t>
      </w:r>
    </w:p>
    <w:p>
      <w:r>
        <w:t>VD Tribunal cantonal, 2024-04-15, FR</w:t>
      </w:r>
    </w:p>
    <w:p>
      <w:r>
        <w:rPr>
          <w:b/>
        </w:rPr>
        <w:t xml:space="preserve">Quelle: </w:t>
      </w:r>
      <w:r>
        <w:t>https://mcp.opencaselaw.ch/entscheid/vd_gerichte_QE18.041723</w:t>
      </w:r>
    </w:p>
    <w:p>
      <w:r>
        <w:t>FR: VD_GERICHTE QE18.041723 du 15 avril 2024</w:t>
      </w:r>
    </w:p>
    <w:p>
      <w:r>
        <w:t>IT: VD_GERICHTE QE18.041723 del 15 aprile 2024</w:t>
      </w:r>
    </w:p>
    <w:p>
      <w:pPr>
        <w:pStyle w:val="Heading2"/>
      </w:pPr>
      <w:r>
        <w:t>Erwägungen</w:t>
      </w:r>
    </w:p>
    <w:p>
      <w:r>
        <w:rPr>
          <w:b/>
        </w:rPr>
        <w:t>E. 5</w:t>
      </w:r>
    </w:p>
    <w:p>
      <w:r>
        <w:t>Le 12 février 2024, X.________ a à nouveau sollicité la levée de son placement à des fins d’assistance, invoquant en substance être tout à fait capable de s’occuper d’un appartement, de se faire à manger et de prendre soin de sa petite-fille. Dans son rapport 20 février 2024, le Dr A.________ a confirmé que l’état de santé de X.________ demeurait inchangé et relativement fragile, que l’intéressé présentait toujours un danger pour lui-même, qu’il avait besoin d’un suivi quotidien et d’un traitement médical régulier, mais qu’il refusait un suivi psychiatrique pourtant nécessaire. Le médecin a indiqué qu’au vu de l’état de X.________, seule la prolongation du placement à des fins d’assistance pouvait procurer à celui-ci la prise en charge institutionnelle dont il avait besoin, précisant que l’EMS C.________ demeurait approprié. Il a ajouté que X.________ restait opposé à son placement en EMS, ce qu’il manifestait par des plaintes, de l’agressivité verbale envers le personnel soignant ainsi que par des demandes régulières de pouvoir quitter l’établissement et de bénéficier d’un appartement indépendant. Enfin, selon le Dr A.________, en l’absence de prise en charge institutionnelle, X.________ courait un risque concret de mise en danger de sa propre personne.</w:t>
      </w:r>
    </w:p>
    <w:p>
      <w:r>
        <w:rPr>
          <w:b/>
        </w:rPr>
        <w:t>E. 6</w:t>
      </w:r>
    </w:p>
    <w:p>
      <w:r>
        <w:t>Par courriel du 13 mars 2024, [...], infirmière responsable d’équipe à l’EMS C.________, a écrit à T.________, curatrice de X.________, pour lui faire part d’inquiétudes concernant les rencontres entre l’intéressé et l’une de ses filles – celle qui venait d’avoir un bébé –, qui rendait visite à son père à l’EMS. L’infirmière référente a indiqué que</w:t>
      </w:r>
    </w:p>
    <w:p>
      <w:r>
        <w:t>- 9 - l’équipe soignante avait la notion, dans l’historique de la personne concernée, qu’il y aurait eu des abus sexuels de la part de X.________ envers ses deux filles, qu’il avait été constaté, lors d’une visite de la fille, un préservatif ouvert, non utilisé, dans la chambre de l’intéressé et qu’à une autre occasion, père et fille s’étaient enfermés dans la chambre et X.________ avait par la suite approché l’infirmière référente en disant que lorsqu’il était en chambre avec sa fille, personne ne devait entrer car ils parlaient de choses confidentielles, ajoutant : « j’ai l’impression que l’équipe soupçonne l’inceste avec ma fille » et « je ne m’amuse pas avec ma fille, je souhaite juste que personne ne rentre dans ma chambre ».</w:t>
      </w:r>
    </w:p>
    <w:p>
      <w:r>
        <w:rPr>
          <w:b/>
        </w:rPr>
        <w:t>E. 7</w:t>
      </w:r>
    </w:p>
    <w:p>
      <w:r>
        <w:t>A l’audience du 20 mars 2024 de la justice de paix, la personne concernée, T.________, assistante sociale au SCTP, et F.________, responsable d’animation socio-culturelle à l’EMS C.________, ont été entendus. X.________ a confirmé sa requête tendant à la levée de son placement à des fins d’assistance, contestant toute mise en danger. Il a rappelé avoir deux filles, domiciliées respectivement à [...] et à [...], dont il devait s’occuper. Il a précisé que sa fille cadette avait mis au monde un bébé deux mois auparavant et avait besoin de lui pour prendre soin de son enfant lorsqu’elle reprendrait son travail. Il a déclaré qu’il se sentait parfaitement capable de vivre seul et de s’occuper d’un bébé et que, mis à part un problème avec ses jambes en raison d’un AVC dont il avait été victime, il était en bonne santé. T.________ a indiqué que la fille de X.________, qui avait eu un bébé il y a deux mois, résidait dans une institution à [...] et bénéficiait d’une curatelle en raison d’un retard de développement. F.________ a exposé que X.________ avait pu rendre visite à sa fille à la maternité, que lorsque celle-ci venait voir son père à l’EMS, elle n’était jamais accompagnée de son bébé et que les relations de l’intéressé avec sa fille aînée étaient compliquées, celle-ci ne souhaitant plus aucun</w:t>
      </w:r>
    </w:p>
    <w:p>
      <w:r>
        <w:t>- 10 - contact avec son père. Il a mentionné que l’état de santé de X.________ n’avait pas évolué depuis la dernière audience qui s’était tenue le 3 mai 2023 et qu’en fonction de ses états d’humeur, X.________ présentait de l’agressivité verbale et commettait des déprédations, précisant en outre qu’un cadre avait été mis en place lors des visites de la fille de l’intéressé dès lors qu’il y aurait des suspicions d’inceste. En d roit : 1. 1.1 Le recours est dirigé contre une décision de l'autorité de protection de l'adulte rejetant la requête de levée du placement des fins d'assistance du recourant, en application de l'art. 426 ss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w:t>
      </w:r>
    </w:p>
    <w:p>
      <w:r>
        <w:t>- 11 - 1.2.2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BSK Zivilgesetzbuch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Signé par la personne concernée, exposant clairement le désaccord de celle-ci avec la mesure de placement (art. 450 al. 3 et 450e al. 1 CC) et interjeté en temps utile, le recours est recevable. Interpellée, l'autorité de protection a renoncé à se déterminer et à reconsidérer sa décision.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w:t>
      </w:r>
    </w:p>
    <w:p>
      <w:r>
        <w:t>- 12 - 12.34,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 La procédure devant l’autorité de protection est notamment régie par les art. 443 ss CC. Conformément à l’art. 446 CC, l’autorité de protection établit les faits d’office (al. 1) et procède à la recherche et à l’administration des preuves nécessaires (al. 2) ; elle applique le droit d’office (al. 4).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 Il n'y a cependant pas lieu d'entendre personnellement la personne concernée lors de chaque contrôle périodique (cf. CCUR 23 novembre 2020/224 consid. 2.2). 2.2.2 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w:t>
      </w:r>
    </w:p>
    <w:p>
      <w:r>
        <w:t>- 13 -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CommFam, op. cit., n. 40 ad art. 439 CC, p. 789). 2.3 En l'espèce, le recourant a été entendu par l'autorité de protection le 20 mars 2024 et par la Chambre de céans le 15 avril 2024. Partant, son droit d'être entendu a été respecté. Par ailleurs, la justice de paix a maintenu le placement à des fins d'assistance institué en faveur du recourant en se fondant en particulier sur le rapport du 20 février 2024 du Dr A.________, médecin généraliste auprès de l'EMS où est placé celui-ci. Ce rapport fournit des éléments pertinents sur l'état de santé actuel du recourant et complète les précédents rapports des 10 janvier et 18 avril 2023 de ce même médecin, ceux des 25 août 2021 et 11 janvier 2022 du Dr P.________, médecin interniste et gériatre, ainsi que l'expertise psychiatrique effectuée le 30 mars 2020 par le Dr H.________, psychiatre. Dès lors que les atteintes à la santé du recourant sont irréversibles et que sa situation est stationnaire, point n'est besoin de mettre en œuvre une nouvelle expertise psychiatrique. Cela étant, les documents au dossier fournissent des éléments actuels et pertinents sur le recourant et émanent de médecins</w:t>
      </w:r>
    </w:p>
    <w:p>
      <w:r>
        <w:t>- 14 - spécialistes à même d'apprécier valablement l'état de santé de celui-ci et les risques encourus si la mesure litigieuse n'était pas maintenue. Les exigences légales rappelées ci-dessus sont dès lors respectées et la Chambre de céans peut se prononcer sur la légitimité du placement. La décision étant formellement correcte, elle peut être examinée sur le fond. 3. 3.1 Le recourant conteste la poursuite de son placement indiquant qu'il n'est pas handicapé, qu'il a toute sa tête et qu'il souhaite vivre dans un appartement et pouvoir aider sa fille qui vient d'accoucher.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w:t>
      </w:r>
    </w:p>
    <w:p>
      <w:r>
        <w:t>- 15 -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w:t>
      </w:r>
    </w:p>
    <w:p>
      <w:r>
        <w:t>- 16 -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 6635, spéc. pp. 6695-6696).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w:t>
      </w:r>
    </w:p>
    <w:p>
      <w:r>
        <w:t>- 17 -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 Drehtürpsychiatrie ») (Meier, op. cit., note de bas de page n. 2306, p. 663 ; Guillod, CommFam, op. cit., n. 78 ad art. 426 CC, p. 688). 3.3 En l'espèce, les atteintes à la santé dont le recourant est atteint, soit un trouble mixte de la personnalité auquel s'ajoutent des problèmes cardiovasculaires ayant généré des accidents vasculaires cérébraux survenus en 2017, et des troubles cognitifs significatifs, sont irréversibles comme l'atteste l'expertise psychiatrique du 30 mars 2020 et les certificats médicaux subséquents, étant encore précisé que l’état de santé du recourant n’a connu aucune évolution depuis lors et est demeuré inchangé. De plus, le recourant est anosognosique de ses troubles et il n'adhère pas aux traitements, s'estimant en bonne santé et autonome. Or, il a été constaté que ses troubles psychiques affectaient sa faculté d’agir raisonnablement et le mettaient en danger, et qu’en particulier, le recourant n’était notamment pas capable, de ce fait, prendre des décisions concernant son lieu de vie. Selon les médecins, il doit bénéficier d’une prise en charge institutionnelle à défaut de quoi il se mettra en danger. Et pour cause, le recourant ne peut pas vivre seul, a un niveau d’autonomie diminué et présente d’importantes difficultés de compréhension et d’organisation ; il doit également bénéficier d’un traitement médicamenteux pour son hypertension et d’un suivi psychiatrique qu’il refuse. Au vu de ces éléments, il existe donc une cause de protection et un besoin d'assistance du recourant. Toujours selon les médecins, l’aide que le recourant nécessite doit lui être fournie dans un EMS, tel que celui C.________, à [...], qui constitue un établissement approprié à ses besoins. Il est à ce titre indispensable que le recourant dispose d’un cadre de vie rassurant et structurant. Certes, il semble que l’une des fille du recourant lui a demandé de l'aide pour s'occuper de son bébé. Toutefois, il est clair que le</w:t>
      </w:r>
    </w:p>
    <w:p>
      <w:r>
        <w:t>- 18 - recourant, compte tenu de ses limitations physiques (troubles de la marche ; ndr : il se déplace en déambulateur) et psychiques (troubles mnésiques, désorganisation, troubles du comportement), ne peut pas la lui fournir, du moins pas de la manière dont il l'envisage. Il apparaît en outre qu’au vu des préoccupations des intervenants de l’EMS de suspicions d’abus, la situation pourrait sembler plus préoccupante que les rapports médicaux ne l’indiquent et il conviendrait, le cas échéant, que la curatrice, respectivement l’autorité de protection, donne à cette problématique les éventuelles suites utiles. Le placement à des fins d'assistance du recourant demeure donc encore justifié, aucune mesure moins incisive n’étant en l’état envisageable. Compte tenu de ce qui précède, c’est à juste titre que la justice de paix a confirmé le placement à des fins d’assistance de X.________, respectivement rejeté la demande de l’intéressé de lever cette mesure. 4. En conclusion, le recours doit être rejeté et la décision entreprise confirmée. L'arrêt peut être rendu sans frais judiciaires de deuxième instance (art. 74a al. 4 TFJC [tarif du 28 septembre 2010 des frais judiciaires civils ; BLV 270.11.5]).</w:t>
      </w:r>
    </w:p>
    <w:p>
      <w:r>
        <w:t>- 19 -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 X.________, - SCTP, à l’att. de Mme [...], - EMS C.________, à l’att. du médecin responsable, et communiqué à : - Mme la Juge de paix du district de la Riviera-Pays-d’Enhaut, par l'envoi de photocopies. Le présent arrêt peut faire l'objet d'un recours en matière civile devant le Tribunal fédéral au sens des art. 72 ss LTF (Loi du 17 juin</w:t>
      </w:r>
    </w:p>
    <w:p>
      <w:r>
        <w:t>- 20 - 2005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