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QE17.049318 vom 18. Mai 2018</w:t>
      </w:r>
    </w:p>
    <w:p>
      <w:r>
        <w:t>VD Tribunal cantonal, 2018-05-18, FR</w:t>
      </w:r>
    </w:p>
    <w:p>
      <w:r>
        <w:rPr>
          <w:b/>
        </w:rPr>
        <w:t xml:space="preserve">Quelle: </w:t>
      </w:r>
      <w:r>
        <w:t>https://mcp.opencaselaw.ch/entscheid/vd_gerichte_QE17.049318</w:t>
      </w:r>
    </w:p>
    <w:p>
      <w:r>
        <w:t>FR: VD_GERICHTE QE17.049318 du 18 mai 2018</w:t>
      </w:r>
    </w:p>
    <w:p>
      <w:r>
        <w:t>IT: VD_GERICHTE QE17.049318 del 18 maggio 2018</w:t>
      </w:r>
    </w:p>
    <w:p>
      <w:pPr>
        <w:pStyle w:val="Heading2"/>
      </w:pPr>
      <w:r>
        <w:t>Erwägungen</w:t>
      </w:r>
    </w:p>
    <w:p>
      <w:r>
        <w:rPr>
          <w:b/>
        </w:rPr>
        <w:t>E. 1</w:t>
      </w:r>
    </w:p>
    <w:p>
      <w:r>
        <w:t>Par lettre du 18 juillet 2016, B.D.________ ont signalé à l’autorité de protection la situation de leur fils A.D.________, né le [...] 1996, faisant part de leur inquiétude le concernant. Ils mentionnaient qu’après diverses tentatives de formation (SEMO [Semestre de motivation], OPTI [Organisme pour le perfectionnement scolaire, la transition et l’insertion professionnelle], stage, place d’apprentissage), A.D.________ s’était annoncé au RI (Revenu d’insertion). Craignant qu’il ne se drogue, ils ajoutaient que celui-ci découchait fréquemment sans donner de nouvelles, fréquentait des personnes peu recommandables et n’obéissait pas à leurs demandes. Par lettre du 18 juillet 2016, le Juge de paix des districts du Jura – Nord vaudois et du Gros-de-Vaud (ci-après : juge de paix) leur a répondu que leurs fils était majeur et était libre de choisir son destin et qu’une mesure de curatelle n’avait pas pour but de remettre les gens « dans le droit chemin ». Il leur a fixé un délai au 30 septembre 2016 pour lui communiquer les références de ses médecins, faute de quoi il classerait l’affaire. Le 6 septembre 2016, la Dresse [...], cheffe de clinique, ainsi que Mmes [...] et [...], psychologue adjointe et psychologue assistante auprès de l’Unité de psychiatrie ambulatoire du Département de Psychiatrie, Secteur Psychiatrie Nord, ont soutenu le signalement d’B.D.________ et ont confirmé que la situation du jeune homme se dégradait depuis des mois, voire des années, et que leur inquiétude s’étendait à toute la famille. A l’audience du 11 novembre 2016, A.D.________ a déclaré qu’il n’avait aucune préoccupation pour ce qui le concernait, qu’il n’était suivi par aucun médecin et qu’il n’avait ni dette ni poursuite. Il a insisté sur sa capacité à gérer seul ses affaires financières et administratives, sans qu’aucune mesure de protection ne soit nécessaire. Ses parents ont pour leur part confirmé l’évolution défavorable de leurs fils et B.D.________ a</w:t>
      </w:r>
    </w:p>
    <w:p>
      <w:r>
        <w:t>- 5 - relevé que si [...] n’avait pas de poursuite, c’était parce que lui-même payait les factures de son fils. Egalement le 11 novembre 2016, le juge de paix a ouvert une enquête en institution d’une curatelle et en placement à des fins d’assistance en faveur d’A.D.________. Dans leur rapport d’expertise du 2 juin 2017, les Drs R.________ et W.________, respectivement médecin adjoint et cheffe de clinique adjointe auprès de l’Institut de Psychiatrie légale IPL, ont diagnostiqué un trouble mixte de la personnalité avec traits dyssociaux et immatures (problématique principale), une dépendance au cannabis avec utilisation actuelle et une utilisation d’alcool nocive pour la santé. Précisant qu’il s’agissait de pathologies dont l’évolution pouvait être variable, mais qu’elles pouvaient devenir chroniques, les experts ont estimé qu’A.D.________ présentait des difficultés à assumer lui-même la sauvegarde de ses intérêts personnels, sociaux, financiers et personnels, que sa capacité de discernement n’était pas complètement préservée (la perte de celle-ci s’accentuait d’autant plus sous l’effet de l’alcool), qu’il banalisait sa situation et sabotait son avenir sans s’en rendre compte, qu’il était à la dérive depuis plusieurs années et que sa consommation d’alcool et de cannabis aggravait ses traits immatures. Selon eux, il paraissait indispensable que l’expertisé – qui gardait toutefois une assez bonne autonomie et n’avait pas besoin d’une aide permanente pour les tâches de la vie quotidienne, mais peinait à accepter et à collaborer à une proposition de prise en charge sociale – puisse bénéficier d’un foyer éducatif et d’une mesure de curatelle pour le protéger de son incapacité à gérer son argent. A l’audience du 18 août 2017, A.D.________ a déclaré qu’il ne voulait pas être placé dans un foyer éducatif, qu’il allait bien et qu’il n’avait pas besoin d’une curatelle. Il a précisé qu’il venait de commencer un apprentissage d’agent d’exploitation, que « c’était génial », qu’il recevait un salaire de 600 fr. par mois et un complément du social, et qu’il payait son assurance-maladie ainsi que son abonnement de téléphone.</w:t>
      </w:r>
    </w:p>
    <w:p>
      <w:r>
        <w:t>- 6 -</w:t>
      </w:r>
    </w:p>
    <w:p>
      <w:r>
        <w:rPr>
          <w:b/>
        </w:rPr>
        <w:t>E. 1.1</w:t>
      </w:r>
    </w:p>
    <w:p>
      <w:r>
        <w:t>Les recours sont dirigés contre une décision de la justice de paix instituant une curatelle de portée générale à forme de l’art. 398 CC.</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w:t>
      </w:r>
    </w:p>
    <w:p>
      <w:r>
        <w:t>- 7 - trop élevées (Steck, Basler Kommentar, Zivilgesetzbuch I, 5e éd., 2014, n. 42 ad art. 450 CC, p. 2624).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2017 [ci-après cité : Guide COPMA 2017], n. 5.77, p. 180). Elle peut confirmer ou modifier la décision attaquée devant elle. Dans des circonstances exceptionnelles, elle peut aussi l'annuler et renvoyer l'affaire à l'autorité précédente,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interjeté en temps utile par l’intéressé lui-même, le recours d’A.D.________ est recevable. Il en va de même de celui</w:t>
      </w:r>
    </w:p>
    <w:p>
      <w:r>
        <w:t>- 8 - d’B.D.________, parents de la personne concernée, dont la qualité pour recourir est reconnue. La curatrice a renoncé à se déterminer et l’autorité de protection, dûment interpellée, a renoncé à reconsidérer sa décision.</w:t>
      </w:r>
    </w:p>
    <w:p>
      <w:r>
        <w:rPr>
          <w:b/>
        </w:rPr>
        <w:t>E. 1.4</w:t>
      </w:r>
    </w:p>
    <w:p>
      <w:r>
        <w:t>Les pièces produites par le recourant sur interpellation de la chambre de céans, lesquelles ne figuraient pas au dossier de première instance, sont recevables.</w:t>
      </w:r>
    </w:p>
    <w:p>
      <w:r>
        <w:rPr>
          <w:b/>
        </w:rPr>
        <w:t>E. 2</w:t>
      </w:r>
    </w:p>
    <w:p>
      <w:r>
        <w:t>Selon les pièces produites par l’intéressé sur interpellation de la juge déléguée, le contrat d’apprentissage d’A.D.________, conclu avec [...] [...], a été validé le 15 mai 2017 par la DGEP (Direction générale de l’enseignement post-obligatoire) ; la durée de la formation s’étend sur trois ans, du 1er août 2018 au 31 juillet 2020 tandis que le salaire s’échelonne de 600 fr. à 1'050 fr. par mois ; les notes obtenues durant le 1er semestre se situent dans une fourchette de 3,5 à 5, la majorité des notes étant de 4,5. Le 29 janvier 2018, l’Office des poursuites du lieu de résidence du prénommé a attesté qu’aucune poursuite ni acte de défaut de biens n’avaient été enregistrés à son adresse. En d roit : 1.</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Conformément à l’art. 446 CC, l'autorité de protection établit les faits d’office (al. 1) et procède à la recherche et à l'administration des preuves nécessaires. Elle peut charger une tierce personne ou un service d'effectuer une enquête. Si nécessaire, elle ordonne un rapport d'expertise (al. 2). Elle applique le droit d’office (al. 4). Aux termes de l’art. 447 al. 1 CC, la personne concernée doit être entendue personnellement, à moins que l’audition personnelle paraisse disproportionnée. En l’espèce, la décision querellée a été prise par la Justice de paix des districts du Jura – Nord vaudois et du Gros-de-Vaud, compétente</w:t>
      </w:r>
    </w:p>
    <w:p>
      <w:r>
        <w:t>- 9 - en tant qu’autorité de protection du domicile de la personne concernée (art. 442 al. 1 CC). Cette autorité a rendu sa décision après que l’intéressé s’est exprimé devant elle, le 18 août 2017, de sorte que le droit d’être entendu de celui-ci a été respecté (art. 447 al. 1 CC). Au surplus, la décision querellée se fonde sur le rapport d’expertise établi le 2 juin 2017 par les Drs R.________ et W.________, tous deux spécialistes en psychiatrie, lesquels répondent aux exigences d’indépendance posées par la jurisprudence (cf. sous l’ancien droit : ATF 137 III 289 consid. 4.4 ; ATF 128 III 12 consid. 4a, JdT 2002 I 474 ; ATF 118 II 249 consid. 2a, JdT 1995 I 51 ; TF 5A_358/2010 du 8 juin 2010, résumé in revue de la protection des mineurs et des adultes [RMA] 2010, p. 456). De toute manière, une éventuelle violation serait guérie puisque les recourants ont pu s’exprimer de manière complète devant la Chambre de céans, qui dispose d’un libre examen en fait et en droit (TF 5A_540/2013 du 3 décembre 2013 consid. 3.1.1).</w:t>
      </w:r>
    </w:p>
    <w:p>
      <w:r>
        <w:rPr>
          <w:b/>
        </w:rPr>
        <w:t>E. 3.1.1</w:t>
      </w:r>
    </w:p>
    <w:p>
      <w:r>
        <w:t>Le recourant A.D.________ fait état de son désaccord avec la mesure prononcée, sa situation ayant changé dans l’intervalle, en ce sens qu’il se trouve actuellement en apprentissage d’agent d’exploitation chez [...] pour une durée de trois ans, apprentissage qu’il a trouvé seul et qui le motive, et qu’il serait suivi tout au long de sa formation par le dénommé [...] dans le cadre de l’accompagnement en entreprise AccEnt (ndlr : il s’agit d’une mesure offerte à des jeunes adultes tout au long de leur formation professionnelle, ayant pour objectif le maintien et la réussite de celle-ci par un suivi individualisé) à [...]. Il ajoute avoir de bonnes notes et aimer ce qu’il fait. Il fait valoir que la mesure de curatelle pourrait mettre en échec son apprentissage, car elle le stresse inutilement, qu’il a tout pour bien faire et s’en sortir et que la curatelle lui donne le sentiment d’un retour en arrière.</w:t>
      </w:r>
    </w:p>
    <w:p>
      <w:r>
        <w:rPr>
          <w:b/>
        </w:rPr>
        <w:t>E. 3.1.2</w:t>
      </w:r>
    </w:p>
    <w:p>
      <w:r>
        <w:t>Les recourants B.D.________ jugent la décision du 18 août 2017 inacceptable du fait de l’évolution favorable et en particulier de</w:t>
      </w:r>
    </w:p>
    <w:p>
      <w:r>
        <w:t>- 10 - l’autonomie grandissante de leur fils depuis le début de son apprentissage. Ils font valoir qu’il suit les cours, gère son argent, ne sort presque pas et qu’ils ont l’habitude de lui prêter leur aide. Leur signalement avait été motivé par le désir de voir A.D.________ trouver du travail. Ils sont contents du changement intervenu depuis 2016 et ne voient plus de raison à la mesure instaurée.</w:t>
      </w:r>
    </w:p>
    <w:p>
      <w:r>
        <w:rPr>
          <w:b/>
        </w:rPr>
        <w:t>E. 3.2.1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tutelle, une cause de curatelle (état objectif de faiblesse), ainsi qu'une condition de curatelle (besoin de protection) doivent être réunies pour justifier le prononcé d'une curatelle (Meier, Droit de la protection de l’adulte, Genève/Zurich/Bâle 2016, n. 716-718, pp. 365-366). Contrairement à ce que l’on exigeait pour l’art. 369 aCC, la déficience mentale et les troubles psychiques ne doivent pas nécessairement être durables pour qu’une curatelle soit instituée. Cependant, le caractère plus ou moins durable du trouble dont souffre la personne doit être prise en compte par l’autorité de protection lors de sa décision : si les troubles sont de nature très passagère, il se peut que le besoin de protection (condition de la curatelle) fasse défaut (Meier, ibid., n. 725, p. 368). Aux termes de l'art. 394 al. 1 CC, une curatelle de représentation est instituée lorsque la personne qui a besoin d'aide ne</w:t>
      </w:r>
    </w:p>
    <w:p>
      <w:r>
        <w:t>- 11 - peut accomplir certains actes et doit de ce fait être représentée. La curatelle de représentation a pour effet, dans tous les cas, que la personne concernée est représentée par le curateur désigné par l'autorité de protection. Celle-ci est désormais engagée par les actes du curateur (art. 394 al. 3 CC) et ne peut, de sa propre initiative, retirer ou restreindre les pouvoirs de représentation de son curateur, même si elle a conservé l'exercice des droits civils (Meier, CommFam, Protection de l'adulte, Berne 2013, nn. 15 à 26 ad art. 394 CC, pp. 439 ss et n. 11 ad art. 395 CC ; Meier, Droit de la protection de l’adulte, op. cit., n. 818, p. 405). La personne concernée peut être privée ou non de l'exercice des droits civils (Meier, Droit de la protection de l’adulte, op. cit., p. 402 ; cf. art. 394 al. 2 CC). Si l'autorité de protection décide de limiter l'exercice des droits civils, elle doit le prévoir expressément dans le dispositif de la décision et déterminer à quels biens, parmi ceux confiés à la gestion du curateur, ce retrait s'étend (Meier, CommFam, op. cit., n. 12 ad art. 395 CC, p. 453).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 Droit de la protection de l’adulte, n. 833, p. 410).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 411).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(cf. art. 395 al. 1 in fine CC). Lorsqu'elle détermine les biens sur lesquels portent les pouvoirs du curateur, l'autorité de protection doit</w:t>
      </w:r>
    </w:p>
    <w:p>
      <w:r>
        <w:t>- 12 - tenir compte des besoins de la personne concernée, en application du principe général de l'art. 391 al. 1 CC (TF 5A_540/2013 du 3 décembre 2013 consid. 5.1.1). La loi prévoit ainsi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Par « troubles psychiques » on entend toutes les pathologies mentales reconnues en psychiatrie, soit les psychoses et les psychopathies ayant des causes physiques ou non, ainsi que les démences (Meier, Droit de la protection de l’adulte, op. cit., n. 722, p. 367 ; Droit de la protection de l'adulte, Guide pratique COPMA 2012 [ci- après cité : Guide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CommFam, op. cit., nn. 16-17 pp. 387ss). Cette disposition permet d'apporter à la personne concernée l'aide dont elle a besoin dans des cas où l'état de faiblesse ne peut être attribué de manière claire à une déficience mentale ou à un trouble psychique (Henkel, Basler Kommentar, op. cit., n. 14 ad art. 390 CC, p. 2167). L’état de faiblesse doit avoir encore pour conséquence l’incapacité, totale ou partielle, de la personne concernée d'assurer elle- même la sauvegarde de ses intérêts ou de désigner un représentant pour gérer ses affaires (besoin de protection), notion correspondant à la</w:t>
      </w:r>
    </w:p>
    <w:p>
      <w:r>
        <w:t>- 13 - condition d'interdiction des art. 369 et 372 aCC. Il doit s’agir d’affaires essentielles pour la personne concernée, de sorte que les difficultés constatées ont pour elle des conséquences importantes. Bien que la loi ne le précise pas, il peut s'agir d'intérêts patrimoniaux et/ou personnels (Meier, Droit de la protection d’adulte, op. cit., n. 729, p. 370 ; Guide pratique COPMA 2012, n. 5.10, p. 138). En outre, la mesure ordonnée doit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 Guide pratique COPMA 2012, n. 5.11, p. 138). Lorsqu'un soutien suffisant est assuré par des tiers – membres de la famille ou autres proches –, il n'y a pas lieu d'instituer une mesure. Lorsque la protection par des tiers est insuffisante, doit être prononcée la mesure qui correspond aux besoins de la personne concernée, selon la règle des "mesures sur mesures". Est applicable le principe que doit être instituée autant de protection étatique que nécessaire, mais aussi peu que possible (TF 5A_7/2014 du 25 mars 2015 consid.3.1).</w:t>
      </w:r>
    </w:p>
    <w:p>
      <w:r>
        <w:rPr>
          <w:b/>
        </w:rPr>
        <w:t>E. 3.2.2</w:t>
      </w:r>
    </w:p>
    <w:p>
      <w:r>
        <w:t>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pas être combinée avec une autre mesure de protection (art. 397 CC a contrario : Meier, Droit de la protection de l’adulte, op. cit., n. 901, p. 434). Destinée à remplacer l'interdiction des art. 369 ss aCC, cette mesure est la plus incisive prévue par le nouveau droit de protection de l'adulte (Meier, Droit de la protection</w:t>
      </w:r>
    </w:p>
    <w:p>
      <w:r>
        <w:t>- 14 - de l’adulte, op. cit., n. 893, p. 431). Pour qu'une curatelle de portée générale soit instituée, les conditions de l'art. 390 CC doivent être réalisées. Conformément au principe de subsidiarité (art. 389 CC), elle n'est prononcée qu'en dernier recours par l'autorité de protection (Meier, ibid., n. 892, pp. 430-431 ; Henkel, op. cit., n. 10 ad art. 398 CC, p. 2225), soit lorsque des mesures plus ciblées sont insuffisantes (Guide pratique COPMA 2012, n. 5.51, p. 155). La curatelle de portée générale ne peut ainsi être instituée que si l'intéressé a « particulièrement besoin d'aide », en raison notamment d'une incapacité durable de discernement (art. 398 al. 1 in fine CC). Cette exigence renforcée complète les conditions générales de l'art. 390 CC (Meier, op. cit., n. 893, p. 431). L'incapacité durable de discernement n'est mentionnée qu'à titre d'exemple et ne saurait être comprise comme une condition stricte d'institution d'une mesure de curatelle de portée générale (Guide pratique COPMA 2012,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(Guide pratique COPMA 2012, n. 5.52, p. 155 ; Henkel, op. cit., n. 12 ad art. 398 CC, pp. 2225-2226 ; sur le tout : JdT 2013 III 44).</w:t>
      </w:r>
    </w:p>
    <w:p>
      <w:r>
        <w:rPr>
          <w:b/>
        </w:rPr>
        <w:t>E. 3.2.3</w:t>
      </w:r>
    </w:p>
    <w:p>
      <w:r>
        <w:t>La personne sous curatelle de portée générale est privée, ex lege, de l'exercice des droits civils (art. 398 al. 3 et 17 CC).</w:t>
      </w:r>
    </w:p>
    <w:p>
      <w:r>
        <w:rPr>
          <w:b/>
        </w:rPr>
        <w:t>E. 3.3</w:t>
      </w:r>
    </w:p>
    <w:p>
      <w:r>
        <w:t>En l’espèce, les arguments de chacun des recourants quant à l’évolution favorable de la personne concernée aux plans professionnel, financier et de son autonomie en général, sont corroborés par les pièces produites par le recourant A.D.________ sur interpellation de la chambre de</w:t>
      </w:r>
    </w:p>
    <w:p>
      <w:r>
        <w:t>- 15 - céans. L’intéressé est en cours d’apprentissage, qu’il investit ; il n’a pas de dettes et fait valoir que la mesure lui apparaît comme une régression, ce qui est concevable et légitime vu son évolution depuis le signalement de ses parents le 18 juillet 2016. Selon l’expertise psychiatrique du 2 juin 2017 des Drs R.________ et W.________, qui ont posé les diagnostics de trouble mixte de la personnalité avec traits dyssociaux et immatures, dépendance au cannabis, utilisation actuelle, et utilisation d’alcool nocive pour la santé, la pathologie pouvait évoluer de façon variable et une bonne évolution était envisageable si un encadrement adéquat (les experts préconisaient une prise en charge dans un foyer éducatif) était instauré ; à défaut, le trouble de la personnalité pouvait devenir chronique, de même que la consommation d’alcool et de cannabis. Les experts ont alors considéré que l’expertisé avait des difficultés à assurer lui-même la sauvegarde de ses intérêts, tant personnels et sociaux que financiers et professionnels, et ne présentait qu’une capacité de discernement partielle, dont la réduction était accentuée sous alcool, qu’il banalisait sa situation et sabotait son avenir sans s’en rendre compte, qu’il était à la dérive depuis plusieurs années, ses traits immatures étant aggravés par la consommation de substances. Au regard du développement de la personne concernée, l’évolution favorable réservée par les experts apparaît en bonne voie de se concrétiser et il faut admettre, avec les recourants, qu’une mesure de curatelle de portée générale privant A.D.________ de l’exercice des droits civils peut être perçue comme une régression insoutenable au vu des efforts conséquents de redressement entrepris par l’intéressé lui-même. Au demeurant, une mesure si conséquente est peu compatible avec les responsabilités professionnelles endossées par le recourant, même en formation ; par ailleurs, A.D.________ est suivi par AccEnt et le sera durant toute sa formation et trois mois au-delà, mesure qui comprend un suivi de la gestion administrative et financière ainsi qu’un soutien personnel si nécessaire. Aussi, au regard des principes de subsidiarité et de proportionnalité rappelés ci-dessus, une mesure aussi incisive qu’une</w:t>
      </w:r>
    </w:p>
    <w:p>
      <w:r>
        <w:t>- 16 - curatelle de portée générale n’apparaît pas justifiée et l’examen d’une mesure de protection doit être poursuivi au cours de l’enquête à laquelle il ne saurait être mis fin en l’état. Il appartiendra en conséquence à l’autorité de protection d’évaluer dans le courant de la deuxième année d’apprentissage d’A.D.________ (2018-2019), le cas échéant en interpellant l’éducateur [...] sur l’évolution de l’intéressé depuis le début de son suivi, l’opportunité de prononcer une mesure. Enfin l’enquête restant ouverte, l’autorité de protection demeurera compétente pour ordonner si nécessaire si les mesures d’assistance provisoires jugées utiles.</w:t>
      </w:r>
    </w:p>
    <w:p>
      <w:r>
        <w:rPr>
          <w:b/>
        </w:rPr>
        <w:t>E. 4</w:t>
      </w:r>
    </w:p>
    <w:p>
      <w:r>
        <w:t>En conclusion, les recours sont partiellement admis et la décision querellée est réformée d’office aux chiffres I et II de son dispositif en ce sens qu’il est mis fin à l’enquête en placement à des fins d’assistance et que la poursuite de l’enquête en institution d’une mesure de protection en faveur du recourant est ordonnée. Quant aux chiffres concernant le prononcé de la mesure de curatelle de portée générale, la privation de l’exercice des droits civils, la désignation de la curatrice et les tâches lui incombant (III à VII), ils sont annulés. Sur le vu de ce qui précède, les frais judiciaires de deuxième instance sont laissés à la charge de l’Etat (art. 107 al. 2 CPC).</w:t>
      </w:r>
    </w:p>
    <w:p>
      <w:r>
        <w:t>- 17 - Par ces motifs, la Chambre des curatelles du Tribunal cantonal, statuant à huis clos, prononce : I. Le recours d’A.D.________ est partiellement admis. II. Le recours d’B.D.________ est partiellement admis. III. La décision est réformée d’office comme il suit : I. met fin à l’enquête en placement à des fins d’assistance ouverte en faveur d’A.D.________. II. ordonne la poursuite de l’enquête en institution d’une mesure de protection en faveur d’A.D.________, né le [...] 1996, célibataire, domicilié rue des [...], dans le but d’évaluer, dans le courant de la seconde année de son apprentissage (2018- 2019), l’opportunité de prononcer une mesure au vu de l’évolution de la personne concernée. III, IV, V, VI, VII. Supprimés. La décision est confirmée pour le surplus. III. Les frais judiciaires de deuxième instance sont laissés à la charge de l’Etat. IV. L'arrêt est exécutoire. Le président : Le greffier :</w:t>
      </w:r>
    </w:p>
    <w:p>
      <w:r>
        <w:t>- 18 - Du L'arrêt qui précède, dont la rédaction a été approuvée à huis clos, est notifié à : - M. A.D.________, - M. et Mme B.D.________, - Office des curatelles et tutelles professionnelles, à l’att. de Mme [...], et communiqué à : - M. le Juge de paix des districts du Jura – Nord vaudois et du Gros-de- 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