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QE16.040230 vom 15. September 2017</w:t>
      </w:r>
    </w:p>
    <w:p>
      <w:r>
        <w:t>VD Tribunal cantonal, 2017-09-15, FR</w:t>
      </w:r>
    </w:p>
    <w:p>
      <w:r>
        <w:rPr>
          <w:b/>
        </w:rPr>
        <w:t xml:space="preserve">Quelle: </w:t>
      </w:r>
      <w:r>
        <w:t>https://mcp.opencaselaw.ch/entscheid/vd_gerichte_QE16.040230</w:t>
      </w:r>
    </w:p>
    <w:p>
      <w:r>
        <w:t>FR: VD_GERICHTE QE16.040230 du 15 septembre 2017</w:t>
      </w:r>
    </w:p>
    <w:p>
      <w:r>
        <w:t>IT: VD_GERICHTE QE16.040230 del 15 settembre 2017</w:t>
      </w:r>
    </w:p>
    <w:p>
      <w:pPr>
        <w:pStyle w:val="Heading2"/>
      </w:pPr>
      <w:r>
        <w:t>Erwägungen</w:t>
      </w:r>
    </w:p>
    <w:p>
      <w:r>
        <w:rPr>
          <w:b/>
        </w:rPr>
        <w:t>E. 1.1</w:t>
      </w:r>
    </w:p>
    <w:p>
      <w:r>
        <w:t>Le recours est dirigé contre une décision de l’autorité de protection de l’adulte ordonnant, pour une durée indéterminée, le placement à des fins d’assistance d'une personne à protéger (art. 426 CC [Code civil suisse du 10 décembre 1907 ; RS 210]).</w:t>
      </w:r>
    </w:p>
    <w:p>
      <w:r>
        <w:rPr>
          <w:b/>
        </w:rPr>
        <w:t>E. 1.2</w:t>
      </w:r>
    </w:p>
    <w:p>
      <w:r>
        <w:t>Contre une telle décision, le recours de l'art. 450 CC est ouvert à la Chambre des curatelles (art. 8 LVPAE [loi d'application du droit fédéral de la protection de l'adulte et de l'enfant du 29 mai 2012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nul besoin d'être motivé (art. 450 al. 3 et 450e al. 1 CC). Il suffit que le recourant manifeste par écrit son désaccord avec la mesure prise (Droit de la protection de l'adulte, Guide pratique COPMA, 2012, n. 12.18, p. 285 ; Meier, Droit de la protection de l'adulte, 2016, n. 266, p. 138). L’art. 446 al. 1 CC prévoit que l'autorité de protection établit les faits d'office. Compte tenu du renvoi de l’art. 450f CC aux règles du</w:t>
      </w:r>
    </w:p>
    <w:p>
      <w:r>
        <w:t>- 12 -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2014 Bâle, n. 7 ad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op. cit., nn. 215 et 245, pp. 108 et 125).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par la personne concernée, le recours est recevable. L’autorité de protection s'est déterminée conformément à l’art. 450d al. 1 CC.</w:t>
      </w:r>
    </w:p>
    <w:p>
      <w:r>
        <w:t>- 13 -</w:t>
      </w:r>
    </w:p>
    <w:p>
      <w:r>
        <w:rPr>
          <w:b/>
        </w:rPr>
        <w:t>E. 2.1</w:t>
      </w:r>
    </w:p>
    <w:p>
      <w:r>
        <w:t>La Chambre des curatelles, qui n’est pas tenue par les moyens des parties, examine d’office si la décision n’est pas affectée de vices d’ordre formel (Poudret/Haldy/Tappy, Procédure civile vaudoise, 3e éd., Lausanne 2002, nn. 3 et 4 ad art. 492 CPC-VD, p. 763, point de vue qui demeure valable sous l’empire du nouveau droit).</w:t>
      </w:r>
    </w:p>
    <w:p>
      <w:r>
        <w:rPr>
          <w:b/>
        </w:rPr>
        <w:t>E. 2.1.1</w:t>
      </w:r>
    </w:p>
    <w:p>
      <w:r>
        <w:t>Selon l’art. 442 al. 1 CC, le for ordinaire est fixé au domicile de la personne concernée. Aux termes de l’art. 428 al. 1 CC, l’autorité de protection de l’adulte est compétente pour ordonner le placement d’une personne ou sa libération. En cas de placement à des fins d’assistance, la personne concernée doit en général être entendue par cette autorité réunie en collège (art. 447 al. 2 CC). Il en est de même lorsque l’autorité de recours, en l’occurrence la Chambre des curatelles, est saisie de la contestation de la personne concernée contre la décision de placement (art. 450e al. 4, 1ère phr. CC ; cf. ATF 139 III 257). En l'espèce, le recourant a été entendu le 17 août 2017 par la justice de paix ainsi que le 15 septembre 2017 par la Chambre de céans. Son droit d'être entendu a par conséquent été respecté. En outre, les déclarations de la curatrice et de la fille du recourant ont été recueillies.</w:t>
      </w:r>
    </w:p>
    <w:p>
      <w:r>
        <w:rPr>
          <w:b/>
        </w:rPr>
        <w:t>E. 2.1.2</w:t>
      </w:r>
    </w:p>
    <w:p>
      <w:r>
        <w:t>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(JdT 2013 III 38). En effet, si l’autorité de protection a déjà demandé une expertise indépendante, l’instance judiciaire de recours peut se baser sur celle-ci (Message du 28 juin 2006 concernant la révision du Code civil suisse [Protection des personnes, droit des personnes, et droit de la filiation], Feuille fédérale 2006 [cité ci-après : Message], p. 6635 ss, spéc. p. 6719 ;</w:t>
      </w:r>
    </w:p>
    <w:p>
      <w:r>
        <w:t>- 14 - ATF 139 III 257 consid. 4.3 in fine). Les experts doivent disposer des connaissances requises en psychiatrie et psychothérapie, mais il n'est pas nécessaire qu'ils soient médecins spécialistes dans ces disciplines (Guide pratique COPMA, n. 12.21, p. 286 ; Geiser, Basler Kommentar, op. cit., n. 18 ad art. 450e CC, p. 2650).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(JdT 2005 III 51 consid. 2c). Le recours à des expertises rendues lors de procédures antérieures est d’emblée strictement limité car l’expert doit se prononcer sur les questions posées dans la procédure en cours. Pour répondre à des questions nouvelles, on ne peut se référer simplement au rapport d’expertise rendu dans le cadre d’une procédure antérieure (sur le tout ATF 140 III 105, JdT 2015 II 75 et les références citées). Pour répondre à des questions nouvelles, une référence à un précédent rapport d'expertise n'est pas admissible (ATF 140 déjà cité, consid. 2.7). En revanche, le Tribunal fédéral ne s'est pas prononcé sur la possibilité de reprendre le rapport d'expertise d'une précédente enquête, clôturée peu avant, et alors qu'aucun élément nouveau sur le plan médical n'est intervenu. En l'espèce, la décision entreprise se fonde sur le rapport d’expertise psychiatrique qui a été déposé le 27 février 2017 par les Drs Z.________ et D.________ dans le cadre de la procédure précédemment ouverte en placement à des fins d'assistance et en institution d'une curatelle contre le recourant, qui a été clôturée par décision de la justice</w:t>
      </w:r>
    </w:p>
    <w:p>
      <w:r>
        <w:t>- 15 - de paix le 26 avril 2017. Certes, selon la jurisprudence précitée, le recours à un rapport d'expertise produit dans le cadre d'une procédure antérieure n'est en principe pas suffisant. Toutefois, en l'espèce, les faits qui ont conduit à l'ouverture de la nouvelle procédure d'enquête à l'égard du recourant qui a abouti à son placement ne sont distants que de quelques mois de l'expertise déposée et sont du même ordre que ceux précédemment constatés. Ils s'inscrivent dans une continuité. Dès lors, l'expertise du 27 février 2017, qui, par ailleurs, émane de médecins spécialisés en psychiatrie, indépendants et qui ne s'étaient encore jamais prononcés sur le cas du recourant, apparaît suffisamment actuelle, complète et circonstanciée pour que la Chambre de céans soit en mesure de statuer. On ne voit au demeurant pas ce que la mise en œuvre d'une nouvelle expertise apporterait dès lors que seule la question d'une prise en charge ambulatoire restait indécise dans le cadre de la dernière procédure et qu'il ressort du dossier que celle-ci n'est pas suffisante.</w:t>
      </w:r>
    </w:p>
    <w:p>
      <w:r>
        <w:rPr>
          <w:b/>
        </w:rPr>
        <w:t>E. 3</w:t>
      </w:r>
    </w:p>
    <w:p>
      <w:r>
        <w:t>Le recourant conteste la nécessité d'être placé en EMS.</w:t>
      </w:r>
    </w:p>
    <w:p>
      <w:r>
        <w:rPr>
          <w:b/>
        </w:rPr>
        <w:t>E. 3.1</w:t>
      </w:r>
    </w:p>
    <w:p>
      <w:r>
        <w:t>Le placement à des fins d'assistance ordonné par l'autorité de protection doit être conforme aux conditions de l'art. 426 CC. Selon cette disposition,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w:t>
      </w:r>
    </w:p>
    <w:p>
      <w:r>
        <w:t>- 16 - dépendances (Meier, op. cit., nn. 1191 ss., p. 577 ; Guide pratique COPMA, n. 10.6, p. 245).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p. 6695 ; Steinauer/ 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n. 10.7, p. 245 s.). Une mesure restrictive est notamment disproportionnée si une mesure plus douce est à même de produire le résultat escompté. L'atteinte, dans ses aspects matériel, spatial et temporel, ne doit pas être plus rigoureuse que nécessaire (TF 5A_564/2008 du 1er octobre 2008 consid. 3). L'exigence d'une institution appropriée constitue un autre aspect de l'appréciation de la proportionnalité (Guillod, CommFam, op. cit., n. 67 ad art. 426 CC, p. 685). La notion d'institution doit être interprétée de manière large (Geiser/Etzensberger, Basler Kommentar, op. cit., n. 35 ad art. 426 CC, p. 2435 ; Meier, op. cit., n. 1202, p. 583 ; Guide pratique COPMA, n. 10.10, p. 246) ; elle est jugée appropriée si, par son</w:t>
      </w:r>
    </w:p>
    <w:p>
      <w:r>
        <w:t>- 17 - organisation et le personnel dont elle dispose, elle permet de satisfaire les besoins essentiels de la personne placée (TF 5A_212/2014 du 1er avril 2014 consid. 2.3.1 et les références citées ; Meier, op. cit., n. 1203, p. 584 ; Geiser/Etzensberger,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 Steinauer/Fountoulakis, op. cit., n. 1358 ss, p. 594 ss).</w:t>
      </w:r>
    </w:p>
    <w:p>
      <w:r>
        <w:rPr>
          <w:b/>
        </w:rPr>
        <w:t>E. 3.2</w:t>
      </w:r>
    </w:p>
    <w:p>
      <w:r>
        <w:t>Selon le rapport d'expertise psychiatrique du 27 février 2017, le recourant souffre d'une démence vasculaire et neurodégénérative qui va s'accentuer au fil du temps mais dont le rythme d'évolution ne peut être évalué. Le recourant dispose encore de sa capacité de discernement concernant sa personne mais n'est toutefois pas conscient de la limitation de certaines de ses facultés comme la conduite automobile. D'après les experts, l'affection diagnostiquée empêche le recourant d'apprécier la portée de ses actes et d'assurer lui-même la sauvegarde de ses intérêts, notamment personnels, et nécessite aide et assistance. Cela étant, les experts ont relevé que le diagnostic de démence sévère initialement posé par les médecins qui avaient pris en charge le recourant à l'Hôpital de Cery ne correspondait pas aux résultats des évaluations et avis rapportés, l'expertisé apparaissant comme une personne calme, collaborante, orientée dans le temps et l'espace, pouvant s'occuper d'elle-même avec une guidance verbale et présentant peu de troubles mnésiques. Ils ont considéré que l'expertisé pouvait ainsi retourner vivre à domicile à la condition de bénéficier de mesures ambulatoires et de respecter le cadre qui serait mis en place, sous peine d'être placé en institution. Ainsi, le recourant a réintégré son domicile avec un encadrement thérapeutique et des aides au quotidien. Toutefois,</w:t>
      </w:r>
    </w:p>
    <w:p>
      <w:r>
        <w:t>- 18 - rapidement, il s'est montré peu compliant, refusant ou faisant obstruction à la plupart des aides dispensées : il n'ouvrait pas sa porte aux infirmières venues lui prodiguer des soins parce qu'elles étaient arrivées en retard, n'acceptait pas qu'on lui fasse sa toilette ou qu'on jette des aliments avariés. En dépit de son grand âge, de sa santé et des inquiétudes de son entourage, il n'a pas non plus hésité à monter sur le toit de l'immeuble pour réparer des antennes afin de se livrer à sa passion de radio-amateur, se mettant clairement en danger. Le recourant a aussi fait montre d'un comportement agressif et inadéquat à l'égard de tiers. Compte tenu des circonstances décrites, il apparaît qu'on ne peut permettre au recourant de retourner vivre à domicile, sous peine de l'exposer à de nouvelles mises en danger. A fortiori, le CMS est au maximum de ses possibilités et la personne concernée ne dispose pas d'une aide familiale suffisante. Dès lors, une cause de placement et un besoin d'assistance, ne pouvant être fourni autrement, étant en l'espèce réalisés, le placement à des fins d'assistance de K.________ est justifié.</w:t>
      </w:r>
    </w:p>
    <w:p>
      <w:r>
        <w:rPr>
          <w:b/>
        </w:rPr>
        <w:t>E. 4</w:t>
      </w:r>
    </w:p>
    <w:p>
      <w:r>
        <w:t>En conclusion, le recours doit être rejeté et la décision confirmée. Le présent arrêt peut être rendu sans frais judiciaires de deuxième instance (art. 74a al. 4 TFJC [tarif des frais judiciaires civils du 28 septembre 2010 ; RSV 270.11.5]).</w:t>
      </w:r>
    </w:p>
    <w:p>
      <w:r>
        <w:t>- 19 -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K.________, - F.________,</w:t>
      </w:r>
    </w:p>
    <w:p>
      <w:r>
        <w:t>- 20 - et communiqué à : - Justice de paix du district de Morges, - X.________, - CMS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