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QE14.043025 vom 6. Mai 2019</w:t>
      </w:r>
    </w:p>
    <w:p>
      <w:r>
        <w:t>VD Tribunal cantonal, 2019-05-06, FR</w:t>
      </w:r>
    </w:p>
    <w:p>
      <w:r>
        <w:rPr>
          <w:b/>
        </w:rPr>
        <w:t xml:space="preserve">Quelle: </w:t>
      </w:r>
      <w:r>
        <w:t>https://mcp.opencaselaw.ch/entscheid/vd_gerichte_QE14.043025</w:t>
      </w:r>
    </w:p>
    <w:p>
      <w:r>
        <w:t>FR: VD_GERICHTE QE14.043025 du 6 mai 2019</w:t>
      </w:r>
    </w:p>
    <w:p>
      <w:r>
        <w:t>IT: VD_GERICHTE QE14.043025 del 6 maggio 2019</w:t>
      </w:r>
    </w:p>
    <w:p>
      <w:pPr>
        <w:pStyle w:val="Heading2"/>
      </w:pPr>
      <w:r>
        <w:t>Erwägungen</w:t>
      </w:r>
    </w:p>
    <w:p>
      <w:r>
        <w:rPr>
          <w:b/>
        </w:rPr>
        <w:t>E. 1</w:t>
      </w:r>
    </w:p>
    <w:p>
      <w:r>
        <w:t>Par courrier du 24 juin 2014, les intervenants de l’Hôpital [...], ont informé l’autorité de protection que la situation d’T.________ – qui était hospitalisé dans l’établissement en raison d’une décompensation psychotique avec des idées délirantes de persécution et érotomaniaques – nécessitait la mise en place d’une mesure de protection, en particulier d’une curatelle de portée générale dans l’objectif d’un placement en institution. Les médecins relevaient que l’intéressé souffrait d’un trouble schizoaffectif avec un tableau clinique caractérisé par des angoisses généralisées et une solitude. Ils précisaient qu’T.________ avait des difficultés à s’organiser, à structurer ses journées et était incapable d’effectuer des activités de base de la vie quotidienne. Les médecins remarquaient une dégradation physique et psychique chez le prénommé, qui n’était plus en état de gérer son quotidien tant sur le plan administratif que médical. Le 27 juin 2014, la Justice de paix du district de l’Ouest lausannois a ouvert une enquête en institution d’une curatelle et en placement à des fins d’assistance en faveur d’T.________.</w:t>
      </w:r>
    </w:p>
    <w:p>
      <w:r>
        <w:t>- 4 - Par décision du 20 août 2014, cette autorité a mis fin à l’enquête en institution d’une curatelle de portée générale ouverte en faveur d’T.________, a institué une curatelle de portée générale au sens de l’art. 398 CC (Code civil suisse du 10 décembre 1907 ; RS 210) en faveur de ce dernier, a constaté que le prénommé était privé de l’exercice de ses droits civils, a nommé en qualité de curatrice, J.________, assistante sociale de l’OCTP, en précisant que le dit office assurerait, en cas d’absence de l’intéressée, son remplacement ou désignerait un nouveau curateur, a défini les tâches de la curatrice, l’a invitée à remettre un inventaire des biens d’T.________ ainsi qu’un budget annuel, puis à soumettre tous les deux ans à l’approbation de l’autorité de protection un rapport sur son activité et l’évolution de la situation de l’intéressé, a privé d’effet suspensif tout recours contre l’ordonnance, et a mis les frais de la cause à la charge d’T.________.</w:t>
      </w:r>
    </w:p>
    <w:p>
      <w:r>
        <w:rPr>
          <w:b/>
        </w:rPr>
        <w:t>E. 1.1</w:t>
      </w:r>
    </w:p>
    <w:p>
      <w:r>
        <w:t>Le recours est dirigé contre une décision maintenant le placement à des fins d’assistance de la personne concernée au sens de l’art. 431 CC.</w:t>
      </w:r>
    </w:p>
    <w:p>
      <w:r>
        <w:rPr>
          <w:b/>
        </w:rPr>
        <w:t>E. 1.2</w:t>
      </w:r>
    </w:p>
    <w:p>
      <w:r>
        <w:t>Contre une décision rendue dans le cadre du réexamen périodique de la mesure de placement (art. 426 CC), le recours de l’art. 450 CC est ouvert à la Chambre des curatelles (art. 8 LVPAE [loi du 29 mai 2012 d’application du droit fédéral de la protection de l’adulte et de</w:t>
      </w:r>
    </w:p>
    <w:p>
      <w:r>
        <w:t>- 7 -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w:t>
      </w:r>
    </w:p>
    <w:p>
      <w:r>
        <w:rPr>
          <w:b/>
        </w:rPr>
        <w:t>E. 1.3</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et ATF 144 III 349 consid. 4.2).</w:t>
      </w:r>
    </w:p>
    <w:p>
      <w:r>
        <w:rPr>
          <w:b/>
        </w:rPr>
        <w:t>E. 1.4</w:t>
      </w:r>
    </w:p>
    <w:p>
      <w:r>
        <w:t>Conformément à l'art. 450d CC, la Chambre des curatelles donne à la justice de paix (art. 4 al. 1 LVPAE) l'occasion de prendre position (al. 1), cette autorité pouvant, au lieu de prendre position, reconsidérer sa décision (al. 2).</w:t>
      </w:r>
    </w:p>
    <w:p>
      <w:r>
        <w:rPr>
          <w:b/>
        </w:rPr>
        <w:t>E. 1.5</w:t>
      </w:r>
    </w:p>
    <w:p>
      <w:r>
        <w:t>Interjeté en temps utile et dans les formes prescrites par la loi, par la personne concernée, le recours est recevable.</w:t>
      </w:r>
    </w:p>
    <w:p>
      <w:r>
        <w:t>- 8 - L’autorité de protection ainsi que l’OCTP ont eu l’occasion de se déterminer. 2.</w:t>
      </w:r>
    </w:p>
    <w:p>
      <w:r>
        <w:rPr>
          <w:b/>
        </w:rPr>
        <w:t>E. 2</w:t>
      </w:r>
    </w:p>
    <w:p>
      <w:r>
        <w:t>Par décision du 9 mai 2017, la Justice de paix du district de Morges a notamment accepté en son for le transfert de la curatelle de portée générale au sens de l’art. 398 CC instituée en faveur d’T.________ et a confirmé J.________ en qualité de curatrice de la personne concernée.</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2017, n. 5.84, p. 182).</w:t>
      </w:r>
    </w:p>
    <w:p>
      <w:r>
        <w:rPr>
          <w:b/>
        </w:rPr>
        <w:t>E. 2.2</w:t>
      </w:r>
    </w:p>
    <w:p>
      <w:r>
        <w:t>Les maximes de procédure de l’art. 446 CC s’appliquent à l’examen périodique, le contrôle devant inclure une audition de la personne placée (art. 447 al. 1 CC). Selon l’art. 450e al. 4, 1ère phr., CC, l’instance judiciaire de recours, en règle générale réunie en collège, procède à l’audition de la personne concernée (ATF 139 III 257). En l’espèce, la justice de paix a procédé à l’audition du recourant. Ce dernier ne s’est en revanche pas présenté à l’audience de la Chambre des curatelles à laquelle il a été dûment cité pour des raisons de santé. Dans ces circonstances, il y a lieu d’admettre que son droit d’être entendu a été respecté.</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ATF 140 III 105</w:t>
      </w:r>
    </w:p>
    <w:p>
      <w:r>
        <w:t>- 9 -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 4.3 in fine).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 cit.).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rPr>
          <w:b/>
        </w:rPr>
        <w:t>E. 2.3.2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t>- 10 -</w:t>
      </w:r>
    </w:p>
    <w:p>
      <w:r>
        <w:rPr>
          <w:b/>
        </w:rPr>
        <w:t>E. 2.3.3</w:t>
      </w:r>
    </w:p>
    <w:p>
      <w:r>
        <w:t>En l’espèce, l’autorité de protection, qui dispose d’un large pouvoir d’appréciation (art. 4 CC), a ordonné, de manière provisionnelle, le maintien du placement à des fins d’assistance du recourant. L’ordonnance est fondée sur le rapport médical du 25 juillet 2018 du Dr [...] et de la Dresse [...], chef de clinique, respectivement médecin assistante au sein de l’Hôpital [...], ainsi que sur le rapport du 19 février 2019 des Drs [...] et [...], chef de clinique, respectivement médecin associé à l’Hôpital de [...]. Au stade des mesures provisionnelles, ces rapports sont suffisants pour prononcer le maintien provisoire d’un placement à des fins d’assistance (cf. infra consid. 3.4 in fine au surplus) 3.</w:t>
      </w:r>
    </w:p>
    <w:p>
      <w:r>
        <w:rPr>
          <w:b/>
        </w:rPr>
        <w:t>E. 3</w:t>
      </w:r>
    </w:p>
    <w:p>
      <w:r>
        <w:t>Le 8 juin 2018, le Dr [...], médecin assistant auprès de l’Hôpital [...], a prononcé le placement médical à des fins d’assistance d’T.________, au motif que l’intéressé, qui était pris en charge par l’Hôpital [...] pour des troubles psychiques, refusait de réintégrer l’établissement. Par courrier du 18 juillet 2018, le Dr [...], médecin associé, et la Dresse [...], médecin assistante auprès de l’Hôpital [...], ont requis la prolongation du placement médical à des fins d’assistance prononcé le 8 juin 2018 à l’endroit d’T.________. Par ordonnance de mesures d’extrême urgence du 19 juillet 2018, la Juge de paix (ci-après : juge de paix) du district de Morges a notamment ordonné provisoirement la prolongation du placement à des fins d’assistance d’T.________ à l’Hôpital [...] ou dans tout autre</w:t>
      </w:r>
    </w:p>
    <w:p>
      <w:r>
        <w:t>- 5 - établissement approprié et a délégué aux médecins de l’Hôpital [...], ou de tout autre établissement dans lequel la personne concernée serait placée, la compétence de statuer sur la levée de ce placement. En date du 25 juillet 2018, le Dr [...], chef de clinique auprès de l’Hôpital [...], et la Dresse [...], ont déposé un rapport médical concernant T.________. Il en ressortait que la personne concernée était hospitalisée dans l’établissement sur un mode volontaire depuis le 8 février 2018 en raison d’un état dépressif sévère lié à des angoisses de mort. Le 8 juin 2018, il avait manifesté son désaccord quant à son hospitalisation et avait fugué de l’hôpital. Il avait été retrouvé par la police qui avait constaté des signes d’angoisse importants chez l’intéressé, ainsi qu’un discours décousu et délirant. Par la suite, la personne concernée avait tenté de quitter l’établissement à quelques reprises. Les médecins relevaient aussi que l’état de santé de l’intéressé, avait nécessité une prise d’antibiotiques qui avaient dû être administrés, à plusieurs reprises avec l’aide du personnel de sécurité et de liens de contention, tant la personne concernée était agitée. Cette contention avait également été ordonnée en période d’agitation psychomotrice. Enfin les médecins précisaient que l’intéressé ne présentait pas de risque hétéro-agressif, mais que son état de décompensation et d’agitation le mettait en danger. Par ordonnance de mesures provisionnelles du 31 juillet 2018, la Justice de paix du district de Morges a notamment ordonné le placement à des fins d’assistance d’T.________ à l’Hôpital [...] ou dans tout autre établissement.</w:t>
      </w:r>
    </w:p>
    <w:p>
      <w:r>
        <w:rPr>
          <w:b/>
        </w:rPr>
        <w:t>E. 3.1</w:t>
      </w:r>
    </w:p>
    <w:p>
      <w:r>
        <w:t>Le recourant conteste la décision du 9 avril 2019.</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w:t>
      </w:r>
    </w:p>
    <w:p>
      <w:r>
        <w:t>- 11 -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w:t>
      </w:r>
    </w:p>
    <w:p>
      <w:r>
        <w:t>- 12 -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op. cit. 2016, n. 2079 pp. 603-604 et les réf. cit.). L’autorité de protection est compétente pour prononcer la libération de la personne qu’elle a placée en établissement (art. 428 al. 1 CC). Conformément au principe de célérité (concrétisé à l’art. 426 al. 4 CC), elle peut déléguer sa compétence à l’institution qui accueille la personne en cause (art. 428 al. 2 CC) ; la délégation peut être révoquée en tout temps (Meier, op. cit., n. 1255 p. 605).</w:t>
      </w:r>
    </w:p>
    <w:p>
      <w:r>
        <w:rPr>
          <w:b/>
        </w:rPr>
        <w:t>E. 3.3</w:t>
      </w:r>
    </w:p>
    <w:p>
      <w:r>
        <w:t>En l’espèce, T.________ souffre d’un trouble schizoaffectif caractérisé qui l’empêche de gérer son quotidien. Le dossier fait état de décompensations ainsi que de dépression sévère avec des angoisses de mort. Malgré plusieurs hospitalisations, dont la dernière qui a débuté le</w:t>
      </w:r>
    </w:p>
    <w:p>
      <w:r>
        <w:rPr>
          <w:b/>
        </w:rPr>
        <w:t>E. 3.4</w:t>
      </w:r>
    </w:p>
    <w:p>
      <w:r>
        <w:t>On relèvera en revanche que l’enquête en placement à des fins d’assistance en faveur du recourant semble avoir été ouverte en 2014 et que depuis juin 2018, la justice de paix n’a ordonné que des mesures provisoires sans procéder à une enquête au fond. Ainsi, si l’état psychique du recourant ne devait pas s’améliorer et qu’un placement à des fins d’assistance judicaire devait être envisagé au fond, respectivement si l’intéressé ne devait pas en définitive adhérer au placement prévu à l’EMS [...], ce qui pourrait rendre sans objet un placement à des fins d’assistance judiciaire au fond, il appartiendrait à l’autorité de protection de mettre en œuvre, dans les plus brefs délais, une expertise psychiatrique concernant T.________. 4. En conclusion, le recours doit être rejeté et l’ordonnance entreprise confirmée. Le présent arrêt peut être rendu sans frais judiciaires de deuxième instance (art. 74a al. 4 TFJC [tarif du 28 septembre 2010 des frais judiciaires civils ; BLV 270.11.5]).</w:t>
      </w:r>
    </w:p>
    <w:p>
      <w:r>
        <w:t>- 14 - Par ces motifs, la Chambre des curatelles du Tribunal cantonal, statuant à huis clos, prononce : I. Le recours est rejeté. II. L’ordonnance est confirmée. III. L’arrêt, rendu sans frais judiciaires de deuxième instance, est exécutoire. Le président : La greffière: Du L'arrêt qui précède, dont la rédaction a été approuvée à huis clos, est notifié à : - T.________, - J.________, curatrice auprès de l’OCTP, et communiqué à : - Mme la Juge de paix du district de Morges, - Hôpital [...].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19 février 2019, le Dr [...], chef de clinique, et la Dresse [...], médecin assistante auprès de l’Hôpital [...], ont rendu un rapport médical concernant la personne concernée. Ils ont indiqué qu’T.________ ne s’opposait pas à sa prise en charge institutionnelle et se montrait collaborant. Les médecins relevaient que l’état psychique de l’intéressé restait très fragile et qu’il demeurait incapable de discernement. Des changements de comportements pouvaient intervenir à tout moment avec des répercussions probables sur sa prise en charge en cas de levée du</w:t>
      </w:r>
    </w:p>
    <w:p>
      <w:r>
        <w:t>- 6 - placement à des fins d’assistance. Ils ont ainsi requis la prolongation de cette mesure afin de s’assurer que les projets mis en place par l’équipe soignante puissent se réaliser. Dans leur rapport du 28 février 2019, [...] et J.________ ont indiqué que l’état de santé d’T.________ évoluait dans le bon sens et que des démarches avaient été entreprises pour qu’il intègre l’EMS de [...]. Une visite avait été organisée le 15 février 2019 avec la personne concernée, qui s’était dite satisfaite et prête à intégrer l’établissement. Concernant le placement à des fins d’assistance, les intervenants ont préconisé son maintien, estimant que l’intéressé avait encore besoin d’aide. A l’audience de la justice de paix du 9 avril 2019, J.________ a déclaré que l’état de santé de la personne concernée ne s’était pas stabilisé et qu’elle était en attente d’une place à l’EMS de [...].T.________ a déclaré qu’il adhérait à son placement à des fins d’assistance dans l’attente de son transfert en EMS. [...], aide-soignante auprès de l’Hôpital [...], a indiqué que l’état de santé de la personne concernée était très fluctuant et qu’il était probablement rassurant pour lui de se savoir sous le coup d’une mesure. En d roit : 1.</w:t>
      </w:r>
    </w:p>
    <w:p>
      <w:r>
        <w:rPr>
          <w:b/>
        </w:rPr>
        <w:t>E. 8</w:t>
      </w:r>
    </w:p>
    <w:p>
      <w:r>
        <w:t>février 2018, la personne concernée reste fragile et son état de santé psychique est décrit comme fluctuant. Lors d’une fugue, l’intéressé a été retrouvé par la police dans un état de confusion totale alors qu’il verbalisait des propos incohérents. Son acte de recours témoigne d’ailleurs de sa grande agitation et de sa désorganisation mentale.</w:t>
      </w:r>
    </w:p>
    <w:p>
      <w:r>
        <w:t>- 13 - T.________ pourra prochainement intégrer un établissement approprié à ses troubles. Or dans l’attente d’une place, il apparaît que l’assistance et les traitements qui lui sont nécessaires ne peuvent lui être dispensés autrement que par une hospitalisation. En effet, les médecins actifs dans sa prise en charge ont indiqué que l’état de décompensation psychotique et d’agitation de la personne concernée pouvait potentiellement la mettre en danger si elle n’était pas sous surveillance médicale. Au vu de l’incapacité de discernement d’T.________ ainsi que de ses changements de position quant à son hospitalisation, seul un placement à des fins d’assistance pourra permettre de s’assurer que l’aide dont il a besoin lui est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