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QE14.015813 vom 5. November 2019</w:t>
      </w:r>
    </w:p>
    <w:p>
      <w:r>
        <w:t>VD Tribunal cantonal, 2019-11-05, FR</w:t>
      </w:r>
    </w:p>
    <w:p>
      <w:r>
        <w:rPr>
          <w:b/>
        </w:rPr>
        <w:t xml:space="preserve">Quelle: </w:t>
      </w:r>
      <w:r>
        <w:t>https://mcp.opencaselaw.ch/entscheid/vd_gerichte_QE14.015813</w:t>
      </w:r>
    </w:p>
    <w:p>
      <w:r>
        <w:t>FR: VD_GERICHTE QE14.015813 du 5 novembre 2019</w:t>
      </w:r>
    </w:p>
    <w:p>
      <w:r>
        <w:t>IT: VD_GERICHTE QE14.015813 del 5 novembre 2019</w:t>
      </w:r>
    </w:p>
    <w:p>
      <w:pPr>
        <w:pStyle w:val="Heading2"/>
      </w:pPr>
      <w:r>
        <w:t>Erwägungen</w:t>
      </w:r>
    </w:p>
    <w:p>
      <w:r>
        <w:rPr>
          <w:b/>
        </w:rPr>
        <w:t>E. 1</w:t>
      </w:r>
    </w:p>
    <w:p>
      <w:r>
        <w:t>E.U.________ et G.________, ressortissants syriens, sont les parents de cinq enfants, quatre garçons et une fille.</w:t>
      </w:r>
    </w:p>
    <w:p>
      <w:r>
        <w:t>- 6 - Les trois aînés du couple sont C.U.________, né le [...] 1988, B.U.________, né le [...] 1990, et D.U.________, né le [...] 1994. D.U.________ est atteint d’une déficience mentale sur une malformation cérébrale sévère.</w:t>
      </w:r>
    </w:p>
    <w:p>
      <w:r>
        <w:rPr>
          <w:b/>
        </w:rPr>
        <w:t>E. 1.1</w:t>
      </w:r>
    </w:p>
    <w:p>
      <w:r>
        <w:t>Le recours est dirigé contre une décision de la Justice de paix désignant un curateur extérieur à la famille de la personne concernée pour se charger d’une curatelle de portée générale.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en ce qui concerne la curatelle de portée générale (art. 450b al. 1 CC) et dans les dix jours en ce qui concerne le placement à des fins d’assistance (art. 450b al. 2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Par proche au sens de l'art. 450 al. 2 ch. 2 CC, l'on entend une personne qui connaît bien la personne concernée et qui, grâce à ses qualités et à ses rapports avec cette dernière, apparaît apte à défendre ses intérêts. Peuvent être considérés comme « proches » des personnes liées par la parenté à la personne concernée qui en ont pris soin et se sont occupées d’elle. La présomption de qualité de proche peut toutefois être renversée quand le membre de la famille n’est pas en mesure de prendre en considération les intérêts de la personne concernée ; tel est par exemple le cas lorsque le proche et la personne concernée sont opposés dans une procédure judiciaire (TF 5A_112/2015 du 7 décembre 2015 consid. 2.5.1.2 et 2.5.2.2 ; Steck, Commentaire du droit de la famille [CommFam], Protection de l’adulte, Berne 2013, n. 24 ad art. 450 CC).</w:t>
      </w:r>
    </w:p>
    <w:p>
      <w:r>
        <w:rPr>
          <w:b/>
        </w:rPr>
        <w:t>E. 1.3</w:t>
      </w:r>
    </w:p>
    <w:p>
      <w:r>
        <w:t>L’art. 446 al. 1 CC prévoit que l'autorité de protection établit les faits d'office. Compte tenu du renvoi de l’art. 450f CC aux règles du CPC (Code de procédure civile du 19 décembre 2008 ; RS 272), l’art. 229</w:t>
      </w:r>
    </w:p>
    <w:p>
      <w:r>
        <w:t>- 17 -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w:t>
      </w:r>
    </w:p>
    <w:p>
      <w:r>
        <w:rPr>
          <w:b/>
        </w:rPr>
        <w:t>E. 1.4</w:t>
      </w:r>
    </w:p>
    <w:p>
      <w:r>
        <w:t>Conformément à l’art. 450d CC, la Chambre des curatelles donne à la justice de paix l’occasion de prendre position (al. 1), cette autorité pouvant, au lieu de prendre position, reconsidérer sa décision (al. 2).</w:t>
      </w:r>
    </w:p>
    <w:p>
      <w:r>
        <w:rPr>
          <w:b/>
        </w:rPr>
        <w:t>E. 1.5</w:t>
      </w:r>
    </w:p>
    <w:p>
      <w:r>
        <w:t>En l’espèce, les recours, motivés et interjetés en temps utile par G.________, B.U.________ et C.U.________, qui sont des proches de la personne concernée et qui ont donc la qualité pour recourir, sont recevables.</w:t>
      </w:r>
    </w:p>
    <w:p>
      <w:r>
        <w:t>- 18 - Ceux-ci étant manifestement mal fondés au vu des considérations qui seront développées ci-après, il a été renoncé à consulter l'autorité de protection et la curatrice n’a pas été invitée à se déterminer. 2.</w:t>
      </w:r>
    </w:p>
    <w:p>
      <w:r>
        <w:rPr>
          <w:b/>
        </w:rPr>
        <w:t>E. 2</w:t>
      </w:r>
    </w:p>
    <w:p>
      <w:r>
        <w:t>La situation de D.U.________ a été signalée à l’autorité de protection de l’adulte le 31 juillet 2013 par son frère C.U.________. Par décision du 12 février 2014, la Justice de paix du district de la Riviera – Pays-d’Enhaut a mis fin à l'enquête en institution d'une mesure de protection ouverte en faveur de D.U.________ (I), a institué une curatelle de portée générale au sens de l'art. 398 CC en faveur de ce dernier (II), a dit que l’intéressé était privé de l'exercice des droits civils (III) et a nommé en qualité de curateur C.U.________ (IV), celui ayant pour tâches d'apporter l'assistance personnelle, représenter et gérer les biens de D.U.________ avec diligence (V). La Justice de paix a retenu que l’atteinte dont souffrait D.U.________ le rendait incapable de gérer ses affaires administratives et financières, ou encore de choisir un mandataire dont il saurait contrôler la gestion, qu’il ne pouvait se passer d’une assistance ou d’une aide permanente et qu’il risquait d’être abusé par des tiers malintentionnés. Dès lors, il convenait d’instituer une curatelle de portée générale en faveur de l’intéressé, ce dernier, C.U.________ et G.________ n’y étant pas opposés, et de désigner C.U.________ en qualité de curateur.</w:t>
      </w:r>
    </w:p>
    <w:p>
      <w:r>
        <w:rPr>
          <w:b/>
        </w:rPr>
        <w:t>E. 2.1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2e éd., Bâle 2019, n. 6 ad art. 125 CPC).</w:t>
      </w:r>
    </w:p>
    <w:p>
      <w:r>
        <w:rPr>
          <w:b/>
        </w:rPr>
        <w:t>E. 2.2</w:t>
      </w:r>
    </w:p>
    <w:p>
      <w:r>
        <w:t>En l’espèce, les recours formés par G.________, B.U.________ et C.U.________, s’il s’agit d’actes distincts, comportent des conclusions identiques et sont dirigés contre une seule et même décision. Il se justifie donc de joindre l’instruction des recours afin de les traiter simultanément dans le présent arrêt, par souci de simplification. 3.</w:t>
      </w:r>
    </w:p>
    <w:p>
      <w:r>
        <w:rPr>
          <w:b/>
        </w:rPr>
        <w:t>E. 3</w:t>
      </w:r>
    </w:p>
    <w:p>
      <w:r>
        <w:t>a) Par requête du 10 mars 2016, E.U.________ et G.________ ont demandé que la Justice de paix relève C.U.________ de son mandat de curateur de son frère D.U.________ à leur profit. Ils estimaient en effet que C.U.________ n’assumait pas sa responsabilité de curateur, étant trop occupé par son travail et sa vie de famille. Par courrier du 21 mars 2016, le curateur a contesté les reproches formulés par ses parents. Il a indiqué que la situation familiale</w:t>
      </w:r>
    </w:p>
    <w:p>
      <w:r>
        <w:t>- 7 - était très conflictuelle, que son père n’avait, selon lui, jamais accepté le handicap de D.U.________ et que ce dernier aurait subi des violences physiques et verbales de la part de son père et aurait été chassé de la maison par celui-ci. C.U.________ a par ailleurs soutenu qu’E.U.________ aurait mis une importante pression sur sa femme afin de retirer l’argent de D.U.________. Le curateur a également fait grief à son père de prendre des rendez-vous médicaux et de planifier des opérations pour D.U.________ sans l’en tenir informé. Il a indiqué qu’il souhaitait le bonheur de son frère, son confort et sa santé et qu’il avait essayé de ne pas éloigner son frère du cadre de la famille mais que ceci était impossible en raison de l’attitude de son père. Par courrier du 7 avril 2016, C.U.________ a finalement requis, d’être relevé de son mandat de curateur de D.U.________. Dans une lettre subséquente du 25 avril 2016, C.U.________ a relevé qu’il était constamment empêché d’exercer son mandat de curateur par son père, qu’il ne pouvait même plus s’entretenir par téléphone avec son frère D.U.________, qui continuait de subir des interventions médicales et chirurgicales sans que lui-même n’en soit informé. b) Lors d’une audience du 22 juin 2016, la Justice de paix a procédé à l’audition de C.U.________, E.U.________ et G.________. Elle a également entendu le Dr [...], psychiatre et psychothérapeute à Montreux, en qualité de témoin. A cette occasion, le Dr [...] a indiqué suivre D.U.________ depuis le mois de novembre 2015. Il a relevé qu’il connaissait toute la famille et a estimé qu’E.U.________ et G.________ étaient les mieux placés pour s’occuper de leur fils. Quant à E.U.________, il a précisé que D.U.________ vivait toujours chez lui et se rendait chez son frère B.U.________ une fois par semaine. Il avait requis d’être désigné en qualité de curateur de son fils</w:t>
      </w:r>
    </w:p>
    <w:p>
      <w:r>
        <w:t>- 8 - car il connaissait ses besoins. En outre, il souhaitait que C.U.________ s’occupe uniquement des affaires administratives de D.U.________ et qu’il puisse continuer à s’occuper de son assistance personnelle. C.U.________ a indiqué être en conflit avec toute sa famille, Il estimait avoir fait toutes les démarches qui étaient de son devoir et que tous les problèmes en lien avec la curatelle le surchargeaient de travail. Il a confirmé son souhait d’être relevé de son mandat. G.________ a précisé qu’elle ne souhaitait plus que son fils C.U.________ s’occupe des affaires de D.U.________. c) Par décision du 22 juin 2016, la Justice de paix a relevé C.U.________ de son mandat de curateur de D.U.________, sous réserve de la production d’un compte final et d’une déclaration de remise de biens au nouveau curateur dans un délai de 30 jours (I), a nommé E.U.________ et G.________ ainsi que Me K.________, avocat à Vevey, en qualité de co- curateurs de D.U.________ pour exercer leurs fonctions dans le cadre de la curatelle de portée générale au sens de l'art. 398 CC instituée le 12 février 2014 en faveur de D.U.________ (II), a dit qu’E.U.________ et G.________ auraient pour tâches d’apporter l’assistance personnelle et de représenter D.U.________ à l’égard des tiers en matière de santé, à l’exclusion du domaine administratif (III) et a dit que Me K.________ aurait pour tâches de représenter D.U.________ auprès des tiers, à l’exclusion du domaine de la santé, et de gérer ses biens avec diligence (IV). La Justice de paix a en substance estimé que, compte tenu de la situation et des difficultés rencontrées par le curateur, il se justifiait de libérer C.U.________ de ses fonctions, les parents pouvant être désignés en qualité de curateurs pour fournir l’assistance personnelle à leur fils et le représenter dans le domaine de la santé. La gestion administrative des affaires de ce dernier dépassait toutefois leur compétence, les parents ne parlant pas ou peu le français et ne l’écrivant pas, et il existait un risque qu’ils s’approprient les biens de D.U.________. Il convenait ainsi de nommer Me K.________, avocat à Vevey, en qualité de co-curateur de D.U.________</w:t>
      </w:r>
    </w:p>
    <w:p>
      <w:r>
        <w:t>- 9 - aux côtés des parents de ce dernier, qui auraient pour tâches d’apporter l’assistance personnelle et de représenter la personne concernée à l’égard des tiers en matière de santé, à l’exclusion du domaine administratif, Me K.________ ayant quant à lui pour tâches de représenter et gérer les biens de D.U.________ avec diligence.</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w:t>
      </w:r>
    </w:p>
    <w:p>
      <w:r>
        <w:rPr>
          <w:b/>
        </w:rPr>
        <w:t>E. 3.2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La personne concernée doit être entendue personnellement, à moins que l’audition personnelle ne paraisse disproportionnée (art. 447 al. 1 CC).</w:t>
      </w:r>
    </w:p>
    <w:p>
      <w:r>
        <w:rPr>
          <w:b/>
        </w:rPr>
        <w:t>E. 3.3</w:t>
      </w:r>
    </w:p>
    <w:p>
      <w:r>
        <w:t>La Justice de paix a procédé à l’audition de D.U.________ lors de l’audience du 10 avril 2019. Ses parents et son frère C.U.________ ont également été entendus à cette occasion. La décision entreprise est ainsi formellement correcte. 4.</w:t>
      </w:r>
    </w:p>
    <w:p>
      <w:r>
        <w:rPr>
          <w:b/>
        </w:rPr>
        <w:t>E. 4</w:t>
      </w:r>
    </w:p>
    <w:p>
      <w:r>
        <w:t>a) Depuis l’année 2014, D.U.________ fréquente un atelier à vocation socialisante de la Fondation I.________. Il y travaille la journée, du lundi au vendredi. b) Dans une note rédigée le 10 août 2017, [...], éducatrice auprès de la Fondation I.________, a retranscrit une discussion qu’elle avait eue le 13 juillet 2017 avec D.U.________. A cette date, alors qu’elle travaillait aux ateliers Inox, l’intéressé lui a montré une blessure qu’il avait sur l’avant-bras en indiquant que c’était une « piqûre d’orties ». Elle a alors constaté un cercle bien défini d’environ 1cm de diamètre, la peau étant à vif au centre avec un cercle rouge autour, blessure qui correspondait plus à une brûlure de cigarette. Interrogé, D.U.________ a confirmé que c’était une brûlure mais a dit ne plus se souvenir comment elle était survenue. Dans des notes rédigées les 19 juillet et 8 août 2017, N.________, maître socioprofessionnel aux ateliers de la Fondation I.________, a relevé que lors d’un entretien avec D.U.________ le vendredi 14 juillet 2017, ce dernier lui a confirmé que la marque sur son bras était une brûlure de cigarette qui lui avait été infligée par son père. L’intéressé a également indiqué que les marques qu’il présentait sur le cou le lundi 10 juillet 2017, qui avaient été constatées par [...] et N.________, avaient également été causées par son père, alors que D.U.________ voulait sortir avec des copains le dimanche 9 juillet 2017. D.U.________ a ajouté que parfois son petit frère le tapait. Il a précisé que son grand-frère était au courant de la situation, mais qu’à chaque fois qu’il essayait d’en parler avec son père, cela finissait par « crier très fort ». N.________ a également relaté que le 8 août 2019, D.U.________ lui avait dit que son absence durant la semaine du 17 au 21 juillet 2017 était consécutive à une fracture</w:t>
      </w:r>
    </w:p>
    <w:p>
      <w:r>
        <w:t>- 10 - du nez. D.U.________ a précisé que son père lui avait donné des coups, qu’il avait des hématomes sur le visage et sous les yeux et qu’il ne voulait pas que les gens le voient comme cela au travail. Il avait en outre dû se rendre à l’hôpital pour son nez. c) Le 16 août 2017, S.________ a signalé la situation de D.U.________ à la Justice de paix en relation avec des suspicions de mauvais traitements infligés à ce dernier par son père E.U.________ au domicile familial. A ce signalement étaient joints les notes des 19 juillet et</w:t>
      </w:r>
    </w:p>
    <w:p>
      <w:r>
        <w:rPr>
          <w:b/>
        </w:rPr>
        <w:t>E. 4.1</w:t>
      </w:r>
    </w:p>
    <w:p>
      <w:r>
        <w:t>Les recourants requièrent que C.U.________, frère de la personne concernée, soit nommé en qualité de curateur, et que D.U.________ puisse quitter la Fondation I.________ pour être hébergé chez un membre de sa famille proche. En substance, ils reprochent à la fondation de manipuler la personne concernée et de l’éloigner de sa famille. Ils estiment en outre que personne ne pourrait mieux prendre soin de D.U.________ que son frère C.U.________.</w:t>
      </w:r>
    </w:p>
    <w:p>
      <w:r>
        <w:rPr>
          <w:b/>
        </w:rPr>
        <w:t>E. 4.2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w:t>
      </w:r>
    </w:p>
    <w:p>
      <w:r>
        <w:t>- 20 -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(Meier, Droit de la protection de l’adulte, Genève/Zurich/Bâle 2016, n. 956, p. 459)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(TF 5A_228/2018 du 30 avril 2018 consid. 4.2.1 ; TF 5A_904/2014 du 17 mars 2015 consid. 2.2 ; Meier, op. cit., n. 959, p. 460).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Lorsque l’intéressé formule des objections à la nomination, l’autorité de protection doit examiner si celles-ci sont objectivement plausibles (ATF 140 III 1 consid. 4.3.2).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[CommFam], Protection de l'adulte, Berne 2013, n. 2 ad art. 401 CC, p. 519 ; Meier, op. cit., nn. 962 et 963, pp. 462 et 463 ; Droit de la protection de l’enfant, Guide pratique COPMA 2017, n. 2.130, p. 74). La prise en considération des souhaits des proches a du sens</w:t>
      </w:r>
    </w:p>
    <w:p>
      <w:r>
        <w:t>- 21 - notamment lorsque la personne concernée n'est pas en mesure de s'exprimer elle-même. En raison de la terminologie choisie par le législateur, le pouvoir d'appréciation de l'autorité s'avère plus étendu que pour la désignation d'un curateur de confiance (Häfeli, loc. cit.). L'autorité de protection de l'adulte doit en outre veiller à ce qu'il n'y ait pas de conflit d'intérêts entre la personne à protéger et celle qui est pressentie comme curatrice (Häfeli, op. cit., n. 2 ad art. 401 CC, p. 519 ; Guide pratique COPMA 2017, n. 2.130, p. 74). Il y a conflit d'intérêts entre le curateur et la personne concernée lorsque ceux-ci ne sont plus parallèles et qu'il existe un risque abstrait que le représentant légal fasse passer ses intérêts avant ceux de la personne sous curatelle (Meier, op. cit., n. 976, p. 468 et les réf. citées ; De Luze et crts, Droit de la famille, Lausanne 2013, nn. 1.2 à 1.4, p. 688 et les réf. citées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550-551 ; Meier/Stettler, Droit de la filiation, 6e éd., Zurich 2019, n. 1227, p. 808).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 CTUT 26 janvier 2012/29).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(CCUR 15 juin 2017/114 et les réf. citées).</w:t>
      </w:r>
    </w:p>
    <w:p>
      <w:r>
        <w:t>- 22 -</w:t>
      </w:r>
    </w:p>
    <w:p>
      <w:r>
        <w:rPr>
          <w:b/>
        </w:rPr>
        <w:t>E. 4.3</w:t>
      </w:r>
    </w:p>
    <w:p>
      <w:r>
        <w:t>En l’espèce, D.U.________ a déclaré, lors de l’audience de la Justice de paix du 10 avril 2019, qu’il ne souhaitait pas que son frère soit désigné en qualité de curateur et qu’il craignait qu’il ne le fasse sortir d’I.________, où il souhaitait rester. Aucun élément du dossier ne permet d’affirmer que D.U.________ serait manipulé par son équipe éducative et on ne comprendrait d’ailleurs pas les motifs d’une telle manipulation. Au contraire, [...], éducateur spécialisé à la fondation, a précisé que D.U.________ avait fait part à son équipe éducative de sa crainte de devoir quitter la fondation en cas de changement de curateur, si un curateur devait être nommé au sein de sa famille. Il a ajouté que l’intéressé avait spontanément abordé l’équipe éducative pour parler de la question de la poursuite de son séjour à I.________, dont il craignait qu’il prenne fin, et qu’il n’avait au demeurant pas souhaité préparer la séance de la Justice de paix avec un éducateur ou un psychologue. Le rapport d’indication établi par l’IEBI va dans le même sens, en mentionnant que la personne concernée souhaite pouvoir rester vivre dans l’institution, où elle se sent protégée, et qu’elle apprécie de pouvoir se rendre utile en partageant les tâches collectives. Par ailleurs, toujours selon ce même rapport d’indication, D.U.________ doit bénéficier d’une présence sur le lieu de vie, que ce soit pour lui apporter la protection dont il a besoin, pour le stimuler dans la réalisation de certains actes de la vie quotidienne ou pour lui apporter l’aide qu’il sollicite. De plus, il est nécessaire de prendre en considération le besoin de protection exprimé par le jeune homme. Le rapport conclut qu’un hébergement standard au sein d’un foyer ESE, sans changement de prestataire, correspond aux attentes et aux besoins actuels du jeune homme, que celui-ci ne souhaite pas changer d’établissement et que son curateur estime que la prestation actuelle fournie à l’intéressé correspond à ses besoins. Au demeurant, il y a lieu de rappeler que C.U.________ a par le passé déjà été le curateur de son frère. Confronté à un important conflit avec ses parents concernant la prise en charge de D.U.________, il a souhaité être relevé de son mandat, tout en soulignant qu’il était en conflit</w:t>
      </w:r>
    </w:p>
    <w:p>
      <w:r>
        <w:t>- 23 - avec toute sa famille et que ses parents l’empêchaient d’exécuter correctement son mandat en ne l’informant pas des décisions médicales qu’ils prenaient pour la personne concernée. Si, à ce jour, les différents membres de la famille adoptent une position identique s’agissant de la prise en charge de D.U.________, tel n’était pas le cas il y a moins de deux ans. Il est dès lors à craindre que, dans l’hypothèse où C.U.________ serait à nouveau nommé curateur de D.U.________, ce dernier ne se retrouve à nouveau au centre d’un litige entre les différents membres de sa famille, plus particulièrement s’agissant de sa prise en charge. On relèvera également qu’E.U.________ a été reconnu coupable de lésions corporelles simples qualifiées et voies de fait qualifiées commises sur son fils D.U.________ et qu’il y aurait donc un risque que ce dernier soit à nouveau exposé à des actes de maltraitance si un curateur était désigné au sein de son cercle familial. En effet, les différents membres de la famille n’ont pas été en mesure de protéger D.U.________, nonobstant sa vulnérabilité, des actes commis par son père, alors même qu’ils en avaient connaissance, et les maltraitances n’ont cessé qu’ensuite du signalement effectué par la Fondation I.________ et de la nomination de Me K.________ en qualité d’unique curateur de la personne concernée. Enfin, comme le rapport de l’IEBI le relève, la situation de D.U.________ nécessite un investissement important et il paraît douteux que C.U.________, qui travaille et qui a des enfants, ait la disponibilité requise, étant rappelé qu’au printemps 2016, alors qu’il était encore curateur de son frère, il s’était plaint de ne plus être en mesure de concilier sa vie personnelle et professionnelle avec sa fonction de curateur. Partant, compte tenu de ce qui précède, la décision des premiers juges doit être confirmée. En effet, pour le bien de la personne concernée, qui souhaite rester à I.________, contrairement au projet unanime des recourants, et compte tenu notamment de la situation familiale hautement conflictuelle, il se justifie de nommer un curateur extérieur à la famille. Par ailleurs, les souhaits exprimés par la personne protégée prévalent sur ceux de la famille, aucun élément ne permettant d’affirmer que D.U.________ n’aurait pas les capacités suffisantes pour se déterminer à ce sujet.</w:t>
      </w:r>
    </w:p>
    <w:p>
      <w:r>
        <w:t>- 24 - 5. En conclusion, les recours doivent être rejetés et la décision attaquée confirmée. Les frais judiciaires de deuxième instance, arrêtés à 900 fr. (art. 74a al. 1 TFJC [tarif du 28 septembre 2010 des frais judiciaires civils, RSV 270.11.5]) au total, sont mis à la charge du recourant B.U.________, par 300 fr., à la charge de la recourante G.________, par 300 fr., et à la charge du recourant C.U.________, par 300 fr., dès lors qu’ils succombent (art. 106 al. 1 CPC). Par ces motifs, la Chambre des curatelles du Tribunal cantonal, statuant à huis clos, prononce : I. L’instruction des recours déposés par B.U.________, G.________ et C.U.________ est jointe. II. Les recours sont rejetés III. La décision est confirmée. IV. Les frais judiciaires de deuxième instance, arrêtés à 900 fr. (neuf cents francs), sont mis par 300 fr. (trois cents francs) à la charge de B.U.________, par 300 fr. (trois cents francs) à la charge de G.________, et par 300 fr. (trois cents francs) à la charge de C.U.________.</w:t>
      </w:r>
    </w:p>
    <w:p>
      <w:r>
        <w:t>- 25 - V. L'arrêt est exécutoire. Le président : La greffière : Du L'arrêt qui précède, dont la rédaction a été approuvée à huis clos, est notifié à : - B.U.________, - G.________, - C.U.________, - D.U.________, - F.________, curatrice OCTP, - E.U.________, - Me K.________, et communiqué à : - Mme la Juge de paix du district de la Riviera – Pays-d’Enhaut, par l'envoi de photocopies.</w:t>
      </w:r>
    </w:p>
    <w:p>
      <w:r>
        <w:t>- 26 -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8</w:t>
      </w:r>
    </w:p>
    <w:p>
      <w:r>
        <w:t>Le 12 avril 2018, Me K.________ a requis d’être relevé de son mandat de curateur de D.U.________. Par courrier du 20 août 2018, C.U.________ a fait part de son souhait d’être à nouveau nommé en qualité de curateur de son frère D.U.________. Par courrier du 28 août 2018, Me K.________ s’en est remis à justice quant à la désignation de C.U.________ en qualité de curateur. Le 19 septembre 2018, Me K.________ et C.U.________ ont été informés que la Justice de paix statuerait sur la demande de Me K.________</w:t>
      </w:r>
    </w:p>
    <w:p>
      <w:r>
        <w:t>- 13 - d’être relevé de son mandat de curateur de D.U.________ et sur celle de C.U.________ d’être désigné en cette qualité aussitôt que la procédure pénale dirigée contre E.U.________ serait close.</w:t>
      </w:r>
    </w:p>
    <w:p>
      <w:r>
        <w:rPr>
          <w:b/>
        </w:rPr>
        <w:t>E. 9</w:t>
      </w:r>
    </w:p>
    <w:p>
      <w:r>
        <w:t>Il ressort d’un rapport à l’attention de la Commission d’indication et de suivi, établi par [...], Instance d’évaluation des besoins individuels (ci-après : IEBI) le 14 décembre 2018, que D.U.________ nécessite un accompagnement socio-éducatif moyen (environ 3 heures par jour) devant lui permettre de travailler sur sa confiance en lien et en ses capacités, d’appréhender sa relation aux autres de manière adéquate et satisfaisante pour lui et pour les autres et d’entreprendre et/ou consolider les apprentissages nécessaires pour acquérir de l’autonomie dans les actes de la vie quotidienne. Ce rapport relève qu’actuellement, il s’avère utile que D.U.________ bénéficie d’une présence sur le lieu de vie, que ce soit pour lui apporter la protection dont il a besoin, pour le stimuler dans la réalisation de certains actes de la vie quotidienne ou pour lui fournir l’aide qu’il sollicite. S’agissant du lieu de vie du jeune homme, le rapport indique qu’un hébergement standard au sein d’un établissement socio-éducatif (ci-après : ESE), sans changement de prestataire, correspond aux attentes et aux besoins du jeune homme, que ce dernier est satisfait de son hébergement, ne souhaite pas changer d’établissement, s’y sentant protégé, et qu’il apprécie de pouvoir se rendre utile en partageant les tâches collectives, le curateur de l’intéressé estimant par ailleurs que la prestation actuelle fournie à son protégé correspond à ses besoins. Ainsi, l’évaluateur demande à l’autorité compétente de valider l’indication d’un hébergement standard au sein d’un foyer/d’une résidence ESE/SPAS (Service de prévoyance et d'aide sociales), avec le même prestataire, ainsi que la poursuite de l’activité actuelle au sein d’un atelier protégé à vocation socialisante.</w:t>
      </w:r>
    </w:p>
    <w:p>
      <w:r>
        <w:rPr>
          <w:b/>
        </w:rPr>
        <w:t>E. 10</w:t>
      </w:r>
    </w:p>
    <w:p>
      <w:r>
        <w:t>D.U.________, accompagné d’[...], éducateur spécialisé à la Fondation I.________, Me K.________, E.U.________, G.________ et C.U.________ ont été entendus par la Justice de paix lors d’une audience du 10 avril 2019.</w:t>
      </w:r>
    </w:p>
    <w:p>
      <w:r>
        <w:t>- 14 - A cette occasion, D.U.________ a déclaré ne pas souhaiter que son frère soit désigné en qualité de curateur. Il a dit craindre que son frère ne le fasse sortir d’I.________, où il souhaitait rester. Il a relevé qu’il n’avait pas aimé que son père agresse un éducateur. C.U.________ a confirmé son souhait d’être désigné en qualité de curateur de son frère. Il a précisé que lorsque son frère l’appelait pour quelque chose, il lui arrivait de rappeler ensuite et de changer complétement de discours après avoir été influencé par les éducateurs. Il a dit souhaiter que son frère puisse rentrer au sein de sa famille et a proposé de l’accueillir dans son foyer avec sa femme et ses enfants. Il a en outre estimé que la parole de son frère, qui disait ne pas vouloir qu’il soit son curateur, n’était pas libre et qu’il avait été influencé. Selon lui, personne ne pourrait mieux prendre soin de D.U.________ que sa famille. Il a encore indiqué qu’I.________ voulait garder son frère pour des raisons financières, compte tenu des coûts d’hébergement. C.U.________ a enfin relevé qu’il n’avait plus de contacts avec son père et que s’il accueillait son frère à domicile, celui-ci n’en aurait pas non plus. G.________ a déclaré qu’elle était d’accord que la curatelle soit confiée à son fils C.U.________. Elle a précisé qu’à plusieurs reprises, elle avait souhaité rendre visite à son fils et que cela lui avait été refusé. Elle a dit avoir le sentiment qu’on éloignait son fils de sa famille. Son fils étant influençable, on ne pouvait pas tenir compte de sa volonté, qui était fluctuante. E.U.________ a déclaré s’en remettre à l’avis de G.________ sur la question de la nomination de son fils C.U.________ en qualité de curateur de D.U.________. Il a déclaré que durant les deux ou trois premiers mois de son séjour à I.________, D.U.________ avait été complétement coupé de sa famille. Il a également rapporté que D.U.________ prétendait que des personnes d’I.________ lui dictaient ce qu’il devait dire et qu’elles le menaçaient s’il parlait avec sa famille. Il a estimé qu’I.________ avait isolé l’intéressé de tout le monde, y compris de son psychiatre, à Montreux, qui le connaissait de longue date et avec qui il s’entendait très bien. Selon lui, le seul but d’I.________ était financier et de détruire son fils.</w:t>
      </w:r>
    </w:p>
    <w:p>
      <w:r>
        <w:t>- 15 - Me K.________ a indiqué que les propos d’E.U.________ démontraient une absence de prise de conscience de celui-ci. Il a rappelé que D.U.________ avait été placé à I.________ pour le protéger dans le cadre d’une situation de maltraitance familiale. Il a relevé avoir refusé à plusieurs reprises qu’E.U.________ voit son fils lorsqu’il était interpellé par I.________. Me K.________ s’est dit d’avis que de confier la curatelle à un membre de la famille qui pourrait faire sortir D.U.________ d’I.________ pourrait conduire à de nouvelles maltraitances. [...] a précisé que D.U.________ avait fait part à l’équipe éducative de sa crainte de devoir quitter la Fondation I.________ si un curateur devait être nommé au sein de sa famille. Il a relevé que les téléphones de D.U.________ n’étaient pas écoutés, mais que les éducateurs étaient physiquement présents lors des appels et que pour des raisons organisationnelles, les visites de la famille devaient être annoncées au moins 24 heures à l’avance. [...] a confirmé que D.U.________ pouvait être influençable dans certaines circonstances mais qu’il avait spontanément abordé avec l’équipe éducative la question de la poursuite de son séjour à I.________, dont il craignait qu’il prenne fin si la curatelle était confiée à un membre de sa famille. En outre, D.U.________ n’avait pas souhaité préparer la séance d’aujourd’hui avec un éducateur ou un psychologue. [...] a encore souligné que, nonobstant le fait que le protocole n’avait pas été respecté, ils avaient toujours permis, lorsqu’il s’était agi de G.________, les contacts avec son fils, dans la mesure où il s’agissait d’un profond désir de celui-ci. Il a enfin indiqué que D.U.________ aurait pu conserver son suivi auprès de son médecin traitant et de son psychiatre à Montreux. C’est à la demande de l’intéressé que ce dernier suivi avait pris fin au profit d’un psychologue interne à la fondation, ce que D.U.________ a confirmé. En d roit : 1.</w:t>
      </w:r>
    </w:p>
    <w:p>
      <w:r>
        <w:t>- 16 -</w:t>
      </w:r>
    </w:p>
    <w:p>
      <w:r>
        <w:rPr>
          <w:b/>
        </w:rPr>
        <w:t>E. 14</w:t>
      </w:r>
    </w:p>
    <w:p>
      <w:r>
        <w:t>décembre 1966, aujourd'hui abrogé], p. 763, point de vue qui demeure valable sous l’empire du nouveau droit).</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