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QE13.033251 vom 20. August 2013</w:t>
      </w:r>
    </w:p>
    <w:p>
      <w:r>
        <w:t>VD Tribunal cantonal, 2013-08-20, FR</w:t>
      </w:r>
    </w:p>
    <w:p>
      <w:r>
        <w:rPr>
          <w:b/>
        </w:rPr>
        <w:t xml:space="preserve">Quelle: </w:t>
      </w:r>
      <w:r>
        <w:t>https://mcp.opencaselaw.ch/entscheid/vd_gerichte_QE13.033251</w:t>
      </w:r>
    </w:p>
    <w:p>
      <w:r>
        <w:t>FR: VD_GERICHTE QE13.033251 du 20 août 2013</w:t>
      </w:r>
    </w:p>
    <w:p>
      <w:r>
        <w:t>IT: VD_GERICHTE QE13.033251 del 20 agosto 2013</w:t>
      </w:r>
    </w:p>
    <w:p>
      <w:pPr>
        <w:pStyle w:val="Heading2"/>
      </w:pPr>
      <w:r>
        <w:t>Erwägungen</w:t>
      </w:r>
    </w:p>
    <w:p>
      <w:r>
        <w:rPr>
          <w:b/>
        </w:rPr>
        <w:t>E. 1</w:t>
      </w:r>
    </w:p>
    <w:p>
      <w:r>
        <w:t>Le nouveau droit de la protection de l’adulte est entré en vigueur le 1er janvier 2013.</w:t>
      </w:r>
    </w:p>
    <w:p>
      <w:r>
        <w:rPr>
          <w:b/>
        </w:rPr>
        <w:t>E. 2</w:t>
      </w:r>
    </w:p>
    <w:p>
      <w:r>
        <w:t>a) Le recours est dirigé contre une décision de l’autorité de protection de l’adulte ordonnant le placement à des fins d’assistance d’une personne à protéger en application de l’art. 426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ont notamment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c) Les dispositions de procédure civile s’appliquent par analogie, si les cantons n’en disposent pas autrement (art. 450f CC). Le recourant doit ainsi faire valoir un intérêt digne de protection (art. 59 al. 2 let. a CPC [Code de procédure civile suisse du 19 décembre 2008, RS 272], applicable par renvoi des art. 450f CC et 12 al. 1 LVPAE), sous peine d’irrecevabilité.</w:t>
      </w:r>
    </w:p>
    <w:p>
      <w:r>
        <w:t>- 8 - d) En l’espèce, la question de l’intérêt digne de protection peut être discutée dès lors que postérieurement à la décision entreprise, le juge de paix a indiqué qu’il ne se justifiait pas de procéder au placement du recourant et qu’il attendait un rapport circonstancié de l’OCTP dans un délai au 31 octobre 2013 pour saisir, cas échéant, l’autorité de protection de l’adulte d’une demande de levée de la mesure de placement. Cette prise de position pourrait être considérée comme une décision de mesures provisionnelles à forme de l’art. 445 CC, rendue par le président de l’autorité de protection (art. 5 al. 1er let. j LVPAE) et révoquant provisoirement la décision entreprise, avec ouverture d’enquête en levée de la mesure de placement à des fins d'assistance. Cependant, l’effet dévolutif du recours exclut que le juge de paix prenne des mesures provisionnelles (Reusser, Basler Kommentar, Erwachsenenschutz, 2012, n. 20 ad art. 450d CC). Une fois le recours formé, l’autorité de première instance n’a en effet plus la compétence de poursuivre la procédure relative à la requête. La décision du juge de paix du 12 août 2013, prise le jour même du dépôt du recours, est donc nulle. Digne de protection, au surplus interjeté en temps utile par l’intéressé lui-même, le recours est ainsi recevable à la forme. Par ailleurs, conformément à l’art. 450d al. 1 CC, l’autorité de protection a communiqué sa prise de position sur le recours, indiquant avoir, du moins provisoirement, suspendu le placement du recourant.</w:t>
      </w:r>
    </w:p>
    <w:p>
      <w:r>
        <w:rPr>
          <w:b/>
        </w:rPr>
        <w:t>E. 3</w:t>
      </w:r>
    </w:p>
    <w:p>
      <w:r>
        <w:t>La Chambre des curatelles, qui n'est pas tenue par les moyens et les conclusions des parties, examine d'office si la décision n'est pas affectée de vices d'ordre formel. En l’espèce, la Justice de paix du district d’Aigle était compétente ratione loci pour rendre la décision attaquée ; en outre, elle a procédé à l’audition du recourant. La décision a donc été rendue au terme d’une procédure conforme aux règles de procédure applicables, si bien que la cause peut être examinée sur le fond.</w:t>
      </w:r>
    </w:p>
    <w:p>
      <w:r>
        <w:t>- 9 -</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w:t>
      </w:r>
    </w:p>
    <w:p>
      <w:r>
        <w:rPr>
          <w:b/>
        </w:rPr>
        <w:t>E. 5</w:t>
      </w:r>
    </w:p>
    <w:p>
      <w:r>
        <w:t>L’art. 450e al. 4, 1ère phr. CC prévoit que l’instance judiciaire de recours, en règle générale réunie en collège, procède à l’audition de la personne concernée. Conformément à la jurisprudence du Tribunal fédéral, l’obligation d’entendre la personne concernée vaut également pour l’autorité de recours notamment pour lui permettre de se forger sa propre opinion quant à la situation de l'intéressé, ce d'autant que celle-là a pu évoluer depuis la décision rendue en première instance (5A_299/2013 du 6 juin 2013 c. 4). En l’espèce, le recours devant être admis (cf. ch. 6 ci-dessous), il peut être renoncé à l’audition de l’intéressé.</w:t>
      </w:r>
    </w:p>
    <w:p>
      <w:r>
        <w:rPr>
          <w:b/>
        </w:rPr>
        <w:t>E. 6</w:t>
      </w:r>
    </w:p>
    <w:p>
      <w:r>
        <w:t>Le recourant conteste son placement à des fins d’assistance et requiert que cette mesure soit remplacée par l’obligation de suivre un traitement médical. 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w:t>
      </w:r>
    </w:p>
    <w:p>
      <w:r>
        <w:t>- 10 -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w:t>
      </w:r>
    </w:p>
    <w:p>
      <w:r>
        <w:t>- 11 -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b) En l’espèce, il résulte des éléments au dossier que le recourant a déjà fait plusieurs tentatives de sevrage en milieu hospitalier et chuté, à plusieurs reprises, sous l’influence de l’alcool. A la suite d’une hospitalisation au mois de juin 2012, il a consulté de son propre chef O.________, à [...]. Consécutivement à divers problèmes en rapport avec la gestion d’un restaurant dont il était propriétaire à l’origine, il s’est retrouvé sans emploi et sans possibilité d’accès à son appartement ; en outre, au mois d’avril 2012, il a perdu toutes ses affaires dans un incendie qu’il a suspecté être d’origine criminelle. Par ailleurs, son épouse, de nationalité marocaine, qui a financé un appartement au Maroc grâce aux fonds importants qu’il lui avait remis, n’a plus de contacts avec lui. D’après l’expertise psychiatrique du 11 juin 2013, les capacités cognitives du recourant sont faibles ; cependant, il ne présente pas de symptoma-tologie aiguë psychotique, en particulier ne manifeste pas d’idées délirantes ou d’hallucinations. Il souffre d’un alcoolisme chronique, qui l’invalide sur les plans social et professionnel. A cela s’ajoutent, au niveau somatique, un problème neurologique à la suite d’un AVC et, au niveau clinique, un hémisyndrome moteur gauche discret, lésions qui semblent être à l’origine de sa mobilité réduite, en particulier de la nécessité dans laquelle il se trouve de se déplacer en fauteuil roulant. Au mois de juin 2013, les experts ont estimé, sur la base des investigations menées, pour la plupart, en 2012, que le recourant avait besoin de soins permanents, notamment pour traiter les séquelles de son AVC. L’autorité de protection a suivi cette opinion.</w:t>
      </w:r>
    </w:p>
    <w:p>
      <w:r>
        <w:t>- 12 - Le Dr V.________, médecin traitant du recourant depuis septembre 2012, a manifesté, lui, un autre avis, le 13 août 2013. Selon ses constatations, la situation avait notablement évolué ; P.________ avait presque totalement récupéré de son AVC. Autorisé à rentrer à son domicile, le 25 juin 2013, il bénéficiait de contrôles réguliers à son cabinet ainsi qu’auprès d’O.________. Avec l’aide de son curateur, il était ainsi en mesure de gérer tous les actes de la vie quotidienne. La curatrice du recourant, qui a pris contact avec les divers intervenants en charge de celui-ci, a aussi demandé que la mesure de placement à des fins d'assistance soit levée. Face à ces nouvelles circonstances, le juge de paix a donc renoncé à faire exécuter la décision discutée, dans l’attente d’un nouveau rapport circonstancié de l’OCTP. Actuellement, le recourant vit à son domicile et travaille au [...], à [...], à raison de 13 heures et demie par semaine. Il résulte des derniers éléments fournis que l’expertise sur laquelle les premiers juges se sont fondés pour ordonner le placement à des fins d'assistance ne semble plus d’actualité ; la situation a en effet rapidement évolué ; certes, l’intéressé a encore besoin d’un suivi en raison de ses troubles, mais il peut être pris en charge de manière ambulatoire, dans la mesure où il reste abstinent. L’assistance dont il a besoin peut ainsi lui être fournie par sa curatrice, le médecin traitant et O.________. D’ailleurs, le juge de paix a renoncé à faire exécuter la décision litigieuse et le conseil du recourant s’apprête à solliciter une « révision » de cette décision. Dans ces circonstances, il y a lieu de considérer que le placement à des fins d'assistance n’est actuellement plus justifié et que la cause doit être renvoyée à la justice de paix pour qu’elle procède à une nouvelle instruction et qu’elle fasse réactualiser l’expertise. En particulier, notamment en cas de renonciation au placement à des fins d'assistance, l’autorité de première instance devra examiner l’opportunité de mettre en place des mesures ambulatoires à forme de l’art. 29 LVPAE pour s’assurer de l’abstinence de l’intéressé. Enfin, compte tenu du réseau d’intervenants déjà mis en place, l’autorité de protection sera vraisemblablement avisée si une mesure d’urgence devait être prise avant</w:t>
      </w:r>
    </w:p>
    <w:p>
      <w:r>
        <w:t>- 13 - qu’une nouvelle décision à propos du placement ou des mesures ambulatoires ne soit rendue. Compte tenu du renvoi, il n’y a pas lieu de statuer sur les mesures ambulatoires suggérées par le recourant dans ses conclusions.</w:t>
      </w:r>
    </w:p>
    <w:p>
      <w:r>
        <w:rPr>
          <w:b/>
        </w:rPr>
        <w:t>E. 7</w:t>
      </w:r>
    </w:p>
    <w:p>
      <w:r>
        <w:t>a) En définitive, le recours doit être admis, la décision annulée aux chiffres VIII, IX et X de son dispositif et la cause renvoyée à la Justice de paix du district d’Aigle pour nouvelle instruction et nouvelle décision dans le sens des considérants. La décision est confirmée pour le surplus. b) L’arrêt est rendu sans frais judiciaires (art. 74a al. 4 TFJC [tarif du 28 septembre 2010 des frais judiciaires civils, RSV 270.11.5]). Par ces motifs, la Chambre des curatelles du Tribunal cantonal, statuant à huis clos, prononce : I. Le recours est admis. II. La décision est annulée aux chiffres VIII, IX et X de son dispositif, la cause étant renvoyée à la Justice de paix du district d’Aigle pour nouvelle instruction et nouvelle décision dans le sens des considérants. La décision est confirmée pour le surplus. III. L’arrêt est rendu sans frais judiciaires. IV. L’arrêt motivé est exécutoire.</w:t>
      </w:r>
    </w:p>
    <w:p>
      <w:r>
        <w:t>- 14 - Le président : La greffière : Du 20 août 2013 Le dispositif de l'arrêt qui précède est communiqué par écrit aux intéressés. La greffière : Du L'arrêt qui précède, dont la rédaction a été approuvée à huis clos, est notifié à : - M. P.________, - Office des curatelles et tutelles professionnelles, Mme J.________, et communiqué à : - Justice de paix du district d’Aigle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