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QE13.011612 vom 6. Juni 2014</w:t>
      </w:r>
    </w:p>
    <w:p>
      <w:r>
        <w:t>VD Tribunal cantonal, 2014-06-06, FR</w:t>
      </w:r>
    </w:p>
    <w:p>
      <w:r>
        <w:rPr>
          <w:b/>
        </w:rPr>
        <w:t xml:space="preserve">Quelle: </w:t>
      </w:r>
      <w:r>
        <w:t>https://mcp.opencaselaw.ch/entscheid/vd_gerichte_QE13.011612</w:t>
      </w:r>
    </w:p>
    <w:p>
      <w:r>
        <w:t>FR: VD_GERICHTE QE13.011612 du 6 juin 2014</w:t>
      </w:r>
    </w:p>
    <w:p>
      <w:r>
        <w:t>IT: VD_GERICHTE QE13.011612 del 6 giugno 2014</w:t>
      </w:r>
    </w:p>
    <w:p>
      <w:pPr>
        <w:pStyle w:val="Heading2"/>
      </w:pPr>
      <w:r>
        <w:t>Erwägungen</w:t>
      </w:r>
    </w:p>
    <w:p>
      <w:r>
        <w:rPr>
          <w:b/>
        </w:rPr>
        <w:t>E. 1</w:t>
      </w:r>
    </w:p>
    <w:p>
      <w:r>
        <w:t>Le recours est dirigé contre la décision de l’autorité de protection de l’adulte ordonnant, pour une durée indéterminée, le placement à des fins d'assistance de S.________ en application de l’art. 426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w:t>
      </w:r>
    </w:p>
    <w:p>
      <w:r>
        <w:t>- 10 -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la recevabilité du recours, interjeté par la personne concernée, apparaît douteuse au regard du respect du délai de recours de dix jours applicable en matière de placement à des fins d’assistance. Néanmoins, la décision entreprise contenait l’indication erronée, respectivement incomplète dès lors qu’il convenait de distinguer le délai pour recourir contre la mesure de curatelle de portée générale et celui pour contester le placement à des fins d’assistance, qu’un recours pouvait être formé dans les trente jours dès la notification. Ainsi, la recourante, qui n’est pas assistée d’un mandataire professionnel, pouvait de bonne foi se fier aux indications contenues dans la décision attaquée (Bohnet, CPC commenté, Bâle 2011, n. 21 ad art. 52 CPC, p. 137 ; ATF 135 III 374 c. 1.2.2, résumé in SJ 2009 I 358 ; ATF 134 I 199 c. 1.3.1 ; TF 5A_536/2011 du 12 décembre 2011 c. 4.1, publié in Revue suisse de</w:t>
      </w:r>
    </w:p>
    <w:p>
      <w:r>
        <w:t>- 11 - procédure civile [RSPC] 2012, p. 227). Quoi qu’il en soit, la question de la recevabilité du recours peut en l’occurrence demeurer indécise, celui-ci devant de toute manière être rejeté pour les motifs exposés ci-après. Interpellée conformément à l’art. 450d CC, l’autorité de protection a déclaré qu’elle renonçait à se déterminer et s’est référée à sa décision.</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w:t>
      </w:r>
    </w:p>
    <w:p>
      <w:r>
        <w:t>- 12 - bb) En l’espèce, l’autorité de protection a ordonné le placement à des fins d’assistance de la recourante en se fondant notamment sur le rapport d’expertise établi le 23 janvier 2014 par les Drs Henry Lambert et Jeremy Lanarès, respectivement médecin agréé et médecin assistant auprès du Centre d’expertises du Département de psychiatrie du CHUV. Ces médecins, qui ne se sont pas déjà prononcés sur l’état de santé de l’intéressée, remplissent les exigences pour assumer la fonction d’experts.</w:t>
      </w:r>
    </w:p>
    <w:p>
      <w:r>
        <w:rPr>
          <w:b/>
        </w:rPr>
        <w:t>E. 3</w:t>
      </w:r>
    </w:p>
    <w:p>
      <w:r>
        <w:t>a) La recourante conteste son placement à des fins d’assistance. Elle fait valoir qu’elle aurait pris conscience de la gravité de son état de santé et de l’importance de la prise régulière de son traitement médicamenteux. Elle précise que, dans l’éventualité de son retour à domicile, son fils U.________ s’est engagé à être plus présent, à veiller de plus près à la prise de sa médication et à collaborer à la mise en place d’un encadrement adapté à sa situation, en collaboration avec le réseau de soignants.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w:t>
      </w:r>
    </w:p>
    <w:p>
      <w:r>
        <w:t>- 13 -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w:t>
      </w:r>
    </w:p>
    <w:p>
      <w:r>
        <w:t>- 14 - matériel, spatial et temporel, ne doit pas être plus rigoureuse que nécessaire (TF 5A_564/2008 du 1er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 ; TF 5A_212/2014 du 1er avril 2014 c. 2.3.1). c) En l’espèce, les experts indiquent dans leur rapport du 23 janvier 2014 que la recourante est atteinte de troubles psychotiques dus à des lésions cérébrales. Ils précisent qu’il s’agit d’une maladie très probablement irréversible et dont le pronostic est défavorable. Les capacités de l’intéressée d’apprécier la portée de ses actes et d’assurer elle-même la sauvegarde de ses intérêts sont compromises dans les moments de décompensation et la recourante n’est pas en mesure de gérer convenablement ses affaires administratives, ceci depuis plusieurs années. A l’instar de ce qui figure dans le signalement du 8 octobre 2012, les Drs X.________ et D.________ exposent dans leur rapport médical du 11 février 2014 que la recourante souffre de schizophrénie paranoïde continue. Dans sa correspondance du 11 mars 2014, la Dresse M.________ explique que l’état clinique de la recourante reste inchangé, avec une importante symptomatologie sur le plan psychotique, et qu’il ne permet pas à l’intéressée d’apprécier la gravité de sa situation, ni d’agir dans son intérêt. Ainsi, il y a lieu de considérer que l’existence de l’une des causes de placement à des fins d’assistance prévue à l’art. 426 CC est avérée.</w:t>
      </w:r>
    </w:p>
    <w:p>
      <w:r>
        <w:t>- 15 - En outre, il ressort du dossier que la recourante rencontre de grandes difficultés d’adhésion aux soins et de compliance médicamenteuse, avec une mise en danger d’elle-même. En effet, les Drs Lambert et Lanarès soulignent, dans leur rapport d’expertise, l’anosognosie de la recourante, qui l’expose selon eux fortement à des rechutes, et le manque de compliance de l’intéressée, qui a par le passé entraîné un arrêt rapide du traitement et une dégradation progressive de la situation. Les experts estiment que la recourante ne peut pas se passer d’une assistance permanente, au vu de l’importance de ses troubles et du manque d’adhérence à la prise en charge psychiatrique ainsi qu’aux propositions qui pourraient l’aider. Dans son rapport du 3 février 2014, la Dresse M.________ expose que la recourante a, une nouvelle fois, dû être hospitalisée d’office dès le 10 janvier 2014, en raison d’une recrudescence de sa symptomatologie psychotique sur rupture de traitement ; malgré la mise en place de mesures ambulatoires à la sortie de sa précédente hospitalisation en octobre 2013, la situation de l’intéressée s’est progressivement péjorée, avec des difficultés de collaboration, puis un refus du suivi ambulatoire par le SIM et le CMS et du traitement médicamenteux, entraînant une réapparition des symptômes psychotiques aigus (idées délirantes, désorganisation de la pensée et troubles perceptifs) ; après reprise de son traitement, la patiente présente une amélioration progressive de sa symptomatologie, mais reste totalement anosognosique de sa fragilité psychique et désire retourner chez elle ; l’intéressée refuse cependant toute proposition de suivi à domicile, ainsi que la poursuite des investigations somatiques en lien avec les lésions cérébrales, ce qui retarde une prise en charge adaptée dans le cadre d’un risque préoccupant de récidive d’événements cardiovasculaires potentiellement fatals et fortement aggravé en absence de traitement ; les membres du réseau ont unanimement constaté l’échec de la prise en charge ambulatoire et la mise en danger de la recourante en cas de maintien à domicile. Les Drs X.________ et D.________ relèvent quant à eux dans leur rapport du 11 février 2014 que, dès son retour à domicile le 28 octobre 2013, l’intéressée a refusé toute médication, ainsi que le passage du CMS et de la psychiatrie mobile à domicile, de sorte que son état de santé s’est dégradé sur les plans psychiatrique et somatique et qu’elle a</w:t>
      </w:r>
    </w:p>
    <w:p>
      <w:r>
        <w:t>- 16 - dû être à nouveau hospitalisée d’office en janvier 2014. A ce jour, si la recourante déclare avoir conscience de l’importance de la prise régulière de son traitement médicamenteux, seuls les médecins sont à même de savoir si elle est en mesure de se montrer compliante à domicile, ce qui n’apparaît pas être le cas selon les éléments figurant en l’état au dossier. Au vu de ce qui précède, il faut considérer que le besoin d’assistance et de traitement est établi. S’agissant de la proportionnalité de la mesure, il faut constater, à l’instar de l’ensemble des intervenants, qu’une prise en charge ambulatoire de la recourante est insuffisante et qu’un retour à domicile est impossible. Ceci ressort des rapports médicaux susmentionnés, ainsi que du courrier de la Dresse M.________ du 11 mars 2014 et de la correspondance de ce médecin du 11 avril 2014, dans laquelle elle confirme que les prises en charge renforcées par des soins à domicile, tentées à deux reprises, ont été mises en échec et que les intervenants, soit notamment le CMS et le SIM, signifient l’impossibilité de la prise en charge ambulatoire de l’intéressée. En outre, même une disponibilité et une attention accrues de la part du fils de la recourante, qui a confirmé sa volonté d’apporter tout son soutien à sa mère, seraient insuffisantes, compte tenu des troubles psychotiques et des importantes difficultés rencontrées par la recourante. Ainsi, l’aide dont l’intéressée a besoin ne peut lui être apportée autrement que par un placement à des fins d’assistance. Enfin, l’Hôpital de Cery, établissement au service des personnes nécessitant des soins psychiatriques hospitaliers, est en l’état approprié à la situation de la recourante et permet de satisfaire les besoins essentiels de celle-ci. La décision de placement à des fins d’assistance prise à l’égard de la recourante ne prête en conséquence pas le flanc à la critique et le recours se révèle mal fondé.</w:t>
      </w:r>
    </w:p>
    <w:p>
      <w:r>
        <w:t>- 17 -</w:t>
      </w:r>
    </w:p>
    <w:p>
      <w:r>
        <w:rPr>
          <w:b/>
        </w:rPr>
        <w:t>E. 4</w:t>
      </w:r>
    </w:p>
    <w:p>
      <w:r>
        <w:t>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w:t>
      </w:r>
    </w:p>
    <w:p>
      <w:r>
        <w:t>- 18 - L'arrêt qui précède, dont la rédaction a été approuvée à huis clos, est notifié à : - Mme S.________, - M. W.________, assistant social auprès de l’Office des curatelles et tutelles professionnelles, et communiqué à : - Justice de paix du district de Lausanne, - Hôpital de Cery,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