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QE10.031275 vom 6. April 2017</w:t>
      </w:r>
    </w:p>
    <w:p>
      <w:r>
        <w:t>VD Tribunal cantonal, 2017-04-06, FR</w:t>
      </w:r>
    </w:p>
    <w:p>
      <w:r>
        <w:rPr>
          <w:b/>
        </w:rPr>
        <w:t xml:space="preserve">Quelle: </w:t>
      </w:r>
      <w:r>
        <w:t>https://mcp.opencaselaw.ch/entscheid/vd_gerichte_QE10.031275</w:t>
      </w:r>
    </w:p>
    <w:p>
      <w:r>
        <w:t>FR: VD_GERICHTE QE10.031275 du 6 avril 2017</w:t>
      </w:r>
    </w:p>
    <w:p>
      <w:r>
        <w:t>IT: VD_GERICHTE QE10.031275 del 6 aprile 2017</w:t>
      </w:r>
    </w:p>
    <w:p>
      <w:pPr>
        <w:pStyle w:val="Heading2"/>
      </w:pPr>
      <w:r>
        <w:t>Erwägungen</w:t>
      </w:r>
    </w:p>
    <w:p>
      <w:r>
        <w:rPr>
          <w:b/>
        </w:rPr>
        <w:t>E. 1</w:t>
      </w:r>
    </w:p>
    <w:p>
      <w:r>
        <w:t>P.________ est né le [...] 1971. Il est célibataire et n’a pas d’enfants. Après une scolarité normale, il a fait un apprentissage de monteur de voies CFF et a travaillé dans 6 ans dans ce domaine, puis a entrepris une formation de monteur électricien, laquelle lui a permis de trouver un poste intérimaire, puis fixe durant 4 ans. C’est à ce moment qu’il a commencé à éprouver des difficultés relationnelles, professionnelles et socio-économiques. En 2010, il s’est fait licencier et a perdu son appartement. Il s’est ainsi inscrit au social et a été logé dans une chambre d’hôtel. Par lettre du 2 mars 2010, [...], assistance sociale auprès du Centre Social Régional [...], a signalé la situation de P.________ à la justice de paix, au motif que celui-ci rencontrait des difficultés dans la gestion de ses affaires. Le 22 juin 2010, P.________ s’est jeté du 4e étage depuis sa chambre d’hôtel. Il a été hospitalisé avec une prise en charge pluridisciplinaire.</w:t>
      </w:r>
    </w:p>
    <w:p>
      <w:r>
        <w:rPr>
          <w:b/>
        </w:rPr>
        <w:t>E. 1.1</w:t>
      </w:r>
    </w:p>
    <w:p>
      <w:r>
        <w:t>Le recours est dirigé contre une décision de l’autorité de protection de l’adulte d’ordonner le placement à des fins d’assistance de P.________ en application de l’art. 426 CC.</w:t>
      </w:r>
    </w:p>
    <w:p>
      <w:r>
        <w:t>- 9 -</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1.3</w:t>
      </w:r>
    </w:p>
    <w:p>
      <w:r>
        <w:t>Interjeté en temps utile par l’intéressé, le présent recours est recevable. Le recours étant manifestement mal fondé, au vu des considérations qui seront développées ci-après, il a été renoncé à consulter l’autorité de protection.</w:t>
      </w:r>
    </w:p>
    <w:p>
      <w:r>
        <w:t>- 10 - 2.</w:t>
      </w:r>
    </w:p>
    <w:p>
      <w:r>
        <w:rPr>
          <w:b/>
        </w:rPr>
        <w:t>E. 2</w:t>
      </w:r>
    </w:p>
    <w:p>
      <w:r>
        <w:t>Par décision du 23 septembre 2010, la justice de paix a notamment institué une mesure de tutelle volontaire au sens de l’art. 372 aCC (Code civil suisse du 10 décembre 1910 ; RS 210) en faveur de P.________. A cette occasion, L.________ a été désigné en qualité de tuteur. En octobre 2010, P.________ a été placé en appartement individuel protégé sous la supervision de la [...].</w:t>
      </w:r>
    </w:p>
    <w:p>
      <w:r>
        <w:t>- 4 - A la suite de la réforme du Code civil en matière de curatelles et de tutelles, la mesure de P.________ a été transformée en curatelle de portée générale au sens de l’art. 398 CC, avec effet au 1er janvier 2013. Par lettre du 23 janvier 2013, P.________ a informé l’autorité de protection qu’il rencontrait des difficultés avec son curateur et qu’il souhaitait en changer. En juillet 2013, du fait de la difficulté de maintenir P.________ dans un appartement individuel protégé (l’intéressé restait anosognosique de ses difficultés et ne reconnaissait pas son besoin d’être aidé, provoquait des nuisances sonores et tenait des propos persécutoires envers le voisinage), un placement dans un appartement communautaire ( [...]) a été effectué. Par décision du 12 septembre 2013, la justice de paix a relevé L.________ de son mandat de curateur de P.________ et a nommé Q.________ en cette qualité. P.________ est demeuré en appartement communautaire jusqu’au 31 mai 2015, mais la fondation a résilié son bail car il refusait de rencontrer l’équipe soignante, se montrait agressif et se sentait persécuté . A l’audience du 10 décembre 2015, Q.________ a expliqué ne pas être tranquille lorsqu’il se trouvait en présence de P.________ et qu’il avait l’impression qu’il était dangereux. Par décision du même jour, la justice de paix a maintenu la mesure de curatelle de portée générale instituée en faveur de P.________, a relevé Q.________ de son mandat et a nommé X.________, assistance sociale auprès de l’Office des curatelles et des tutelles professionnelles (ci-après : OCTP), en qualité de curatrice, avec tâches d’apporter l’assistance personnelle, représenter et gérer avec diligence les biens de P.________. Cette dernière est parvenue à négocier une prolongation de séjour de l’intéressé en appartement protégé à la [...].</w:t>
      </w:r>
    </w:p>
    <w:p>
      <w:r>
        <w:t>- 5 -</w:t>
      </w:r>
    </w:p>
    <w:p>
      <w:r>
        <w:rPr>
          <w:b/>
        </w:rPr>
        <w:t>E. 2.1</w:t>
      </w:r>
    </w:p>
    <w:p>
      <w:r>
        <w:t>La Chambre des curatelles, qui n’est pas tenue par les moyens et les conclusions des parties, examine d’office si la décision répond aux règles formelles imposées par la loi.</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En l’occurrence, la justice de paix a procédé à l’audition de la personne concernée à son audience du 9 mars 2017 et la Chambre des curatelles, réunie en collège, a procédé à l’audition du recourant le 6 avril 2017, de sorte que le droit d’être entendu de P.________ a été respecté, en première instance comme devant l’instance judiciaire de recours.</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140 III 105 consid. 2.4). Elle doit indiquer sur la base de quels éléments de fait le tribunal a retenu l'existence d'un état de faiblesse ("Schwächezustand")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 ci-après : Message], FF 2006, pp. 6635 ss., spéc. p. 6719 ; ATF 139 III 257 consid.</w:t>
      </w:r>
    </w:p>
    <w:p>
      <w:r>
        <w:rPr>
          <w:b/>
        </w:rPr>
        <w:t>E. 2.3.2</w:t>
      </w:r>
    </w:p>
    <w:p>
      <w:r>
        <w:t>En l’espèce, l’autorité de protection, qui dispose d’un large pouvoir d’appréciation (art. 4 CC), a ordonné le placement provisoire à des fins d’assistance du recourant. Cette décision est fondée sur un rapport d’expertise du 6 janvier 2017 des Dresses [...] et [...], médecins auprès de l’IPL, dont l’avis est suffisant pour le prononcé d’un placement à des fins d’assistance. 3.</w:t>
      </w:r>
    </w:p>
    <w:p>
      <w:r>
        <w:rPr>
          <w:b/>
        </w:rPr>
        <w:t>E. 3</w:t>
      </w:r>
    </w:p>
    <w:p>
      <w:r>
        <w:t>Le 24 mars 2016 le Dr T.________, médecin généraliste FMH à [...], a ordonné le placement à des fins d’assistance de P.________ auprès du [...], en raison d’une décompensation schizophrénique subaigüe liée à des troubles du comportement, mentionnant par ailleurs que l’intéressé avait cessé de prendre sa médication depuis des semaines. Dans un rapport du 3 mai 2016 le Dr F.________, chef de clinique adjoint auprès du département psychiatrique du CHUV, Secteur Nord-vaudois, a rappelé que P.________ séjournait au [...] depuis le 24 mars 2016, que sa prise en charge hospitalière avait nécessité, au vu de l’agitation du patient, une mise en chambre de soins intensifs durant plusieurs jours, l’application de la médication par voie injectable, puis l’ouverture très progressive du cadre hospitalier. Eu égard aux difficultés de compliance de l’intéressé aux offres thérapeutiques proposées, à la persistance d’un comportement oppositionnel malgré une stabilisation relative, aux ressentis persécutoires propres à son affection et à l’anosognosie de sa problématique, le Dr [...] a requis la prolongation du placement à des fins d’assistance de P.________ Par ordonnance de mesures d’extrême urgence du 4 mai 2016, le juge de paix a notamment prolongé provisoirement le placement à des fins d’assistance de P.________ au [...] ou dans tout autre établissement approprié et a délégué la compétence de lever cette mesure au médecin de ce centre si elle ne devait plus se justifier. En complément à son rapport du 4 mai 2016, le Dr F.________ a écrit le 11 mai 2016 à l’autorité de protection que le patient demeurait oppositionnel et se sentait persécuté (P.________ avait fugué du 5 au 6 mai 2016 et avait été ramené avec l’aide de la force publique) et qu’il avait été nécessaire d’augmenter la médication neuroleptique ainsi que de le placer en chambre de soins aigus. Compte tenu de sa difficulté à adhérer à une prise en charge, fut-elle médicamenteuse ou médico-thérapeutique, un projet de foyer de type [...] semblait pour le médecin la seule alternative</w:t>
      </w:r>
    </w:p>
    <w:p>
      <w:r>
        <w:t>- 6 - offrant un gage de sécurité pour le prénommé et son entourage, tout en permettant une prise en charge adaptée à son état et à sa pathologie. Par lettre du 23 mai 2016, [...], assistant-social éducatif auprès de la [...] a informé l’autorité de protection que le placement à des fins d’assistance de P.________ avait été levé par les médecins du [...] et que l’intéressé avait rejoint un appartement communautaire de la [...] avec un suivi socio-éducatif deux fois par semaine, mais que cet accompagnement n’était plus assez efficace pour garantir un cadre stimulant et sécurisant à l’intéressé au vu de la résurgence des symptômes de sa maladie et de son manque de compliance au traitement. Dès lors que l’intéressé refusait clairement le placement sous prétexte qu’il allait bien et pouvait gérer seul sa vie, il avait été convenu qu’il retourne dans son appartement en attendant de trouver une solution adaptée. Estimant cette situation très inquiétante, la stabilité psychique et la sécurité physique de la personne concernée n’étant plus assurée dans son appartement, [...] en appelait à l’autorité de protection. Aux termes de son rapport du 6 juin 2016, le Dr F.________ a exposé que face à l’opposition de P.________, son anosognosie, sa banalisation de ses comportements et son refus de tout cadre hospitalier, il avait été décidé de mettre fin au séjour hospitalier du prénommé en considérant l’absence de geste agressif envers lui-même et autrui. Au vu toutefois du diagnostic de schizophrénie paranoïde dans lequel le patient se sentait persécuté et dont les symptômes, sous réserve d’une prise médicamenteuse adéquate, allaient en se péjorant, ainsi que de l’extrême difficulté du patient à adhérer, sur un mode ambulatoire, à une offre de soins adaptés à sa demande, le Dr F.________ estimait qu’il était peu réaliste de considérer une alternative à une prise en charge en milieu institutionnel sous mandat juridique. Par décision du 9 juin 2016, après avoir entendu la personne concernée, sa curatrice et [...], la justice de paix a ouvert une enquête en placement à des fins d’assistance en faveur de P.________ et a ordonné une expertise psychiatrique à son endroit.</w:t>
      </w:r>
    </w:p>
    <w:p>
      <w:r>
        <w:t>- 7 - Dans leur rapport d’expertise du 6 janvier 2017, les Dresses [...], médecin agréée et cheffe de clinique adjointe au Département de Psychiatrie, Institut de Psychiatrie légale (IPL), ont rappelé que l’intéressé présentait une problématique psychotique depuis 2010, avec trois hospitalisations en milieu psychiatrique. Au terme de leurs investigations, elles confirmaient, nonobstant les difficultés relevées pour établir l’expertise en raison d’une collaboration très moyenne de l’intéressé, que P.________ souffrait de schizophrénie paranoïde chronique, dont il était anosognosique, qu’il n’avait pas sa capacité de discernement, tant pour s’occuper de l’entier de la gestion de ses affaires administratives et financières qu’en ce qui concernait sa santé psychique, et qu’en raison de la persistance de symptômes psychotiques, avec des idées délirantes de persécution entraînant une difficulté à se maintenir dans la réalité, un raptus suicidaire ou hétéro-agressif était possible. Les expertes ajoutaient que l’intéressé avait besoin d’une aide permanente et d’un traitement au long cours, que si les traitements préconisés n’étaient pas mis en œuvre, un risque de péjoration des symptômes de persécution était très probable, avec un risque de passage à l’acte et d’atteinte à son intégrité corporelle ou celle d’autrui. Dans la mesure où l’intéressé n’est pas capable de coopérer de son propre chef à un traitement approprié et au vu de l’évolution de sa maladie ces dernières années et de l’échec des suivis ambulatoires auquel la personne concernée n’était pas capable d’adhérer, seul un placement en milieu psychiatrique institutionnel, tel que [...], était adéquat. Le 18 février 2017, ne se sentant pas bien, P.________ a appelé l’ambulance qui l’a conduit au [...]. A l’audience du 9 mars 2017, [...] a indiqué qu’il avait été question, notamment sur consigne du [...], que P.________ rejoigne le foyer du [...], mais qu’après avoir visité l’établissement, l’intéressé avait refusé de l’intégrer.</w:t>
      </w:r>
    </w:p>
    <w:p>
      <w:r>
        <w:t>- 8 - Egalement entendu, P.________ a expliqué qu’il ne voyait pas l’utilité d’un éventuel placement en foyer, que tout lui déplaisait à [...] et qu’il souhaitait être autonome, avoir une moto et gérer son argent seul. Il a toutefois confirmé qu’il appréciait l’aide apportée par sa curatrice dans la gestion de ses affaires et qu’il aimerait pouvoir bénéficier d’une aide au ménage. Il a aussi déclaré que s’il ne prenait plus ses médicaments depuis le mois de novembre 2016, c’est parce qu’ils avaient été volés et qu’il n’avait pas pu s’en procurer d’autres.</w:t>
      </w:r>
    </w:p>
    <w:p>
      <w:r>
        <w:rPr>
          <w:b/>
        </w:rPr>
        <w:t>E. 3.1</w:t>
      </w:r>
    </w:p>
    <w:p>
      <w:r>
        <w:t>Le recourant conteste son placement à des fins d’assistance et souhaite quitter l’hôpital pour rejoindre un appartement où il recevra de l’aide pour la gestion de ses affaires et du ménage. Il n’estime pas nécessaire d’être placé en foyer.</w:t>
      </w:r>
    </w:p>
    <w:p>
      <w:r>
        <w:rPr>
          <w:b/>
        </w:rPr>
        <w:t>E. 3.2</w:t>
      </w:r>
    </w:p>
    <w:p>
      <w:r>
        <w:t>Aux termes de l'art. 426 al. 1 CC, une personne peut être placée dans une institution appropriée lorsque, en raison de troubles psychiques, d'une déficience mentale ou d'un grave état d'abandon,</w:t>
      </w:r>
    </w:p>
    <w:p>
      <w:r>
        <w:t>- 12 -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du Conseil fédéral du 28 juin 2006 concernant la révision du Code civil suisse [Protection des personnes, droit des personnes, et droit de la filiation ; ci-après : Message], FF 2006, p. 6676 ad art. 390 CC). S’agissant de la déficience mentale, il faut comprendre les déficiences de l’intelligence, congénitales ou acquises, de degrés divers (Message, Feuille Fédérale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w:t>
      </w:r>
    </w:p>
    <w:p>
      <w:r>
        <w:t>- 13 -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Le cas échéant, aussi longtemps que les mesures de sécurité envisagées dans l’établissement n’étaient pas mises en œuvre et que le danger existait que l’intéressé interrompe la thérapie en s’enfuyant à nouveau, une institution fermée telle qu’un établissement pénitentiaire, pour autant que le traitement thérapeutique par des spécialistes soit également garanti, pouvait être considérée comme une institution appropriée, à titre transitoire, au placement à des fins d’assistance (TF 5A_652/2016 du 15 décembre 2016).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Afin d’éviter que le placement à des fins d’assistance ne se prolonge trop longtemps, la loi pose le principe que la personne concernée doit être libérée d’office dès que les conditions du placement ne sont plus</w:t>
      </w:r>
    </w:p>
    <w:p>
      <w:r>
        <w:t>- 14 - réalisées (art. 426 al. 3 CC). A cet égard, le nouveau droit de protection de l’adulte paraît un peu plus restrictif que l’ancienne réglementation (art. 397a al. 3 aCC) : la libération ne se fonde plus seulement sur l’état du patient, mais sur les conditions du placement (cf. Message, FF 2006 p. 6696). Il peut en effet arriver que l’état se soit amélioré, mais qu’une prise en charge ambulatoire ne soit pas pour autant possible ou que cet état ne soit pas encore suffisamment stabilisé. La règle devrait permettre d’éviter une libération nécessitant immédiatement après un nouveau placement (« Drehtürpsychiatrie » ; Meier, Droit de la protection de l’adulte, 2016, n. 2079 pp. 603-604 et les réf. cit.). La notion d'institution doit être interprétée de manière large (Geiser/Etzensberger, Basler Kommentar, op. cit., n. 35 ad art. 426 CC, p. 2435 ; Meier, op. cit., n. 1202, p. 583 ; Guide pratique COPMA, n. 10.10, p. 246)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appropriée » ne signifiant pas « idéale » ou « optimale » (TF 5A_212/2014 du 1er avril 2014 consid. 2.3.1 et les références citées ; Meier, op. cit., n. 1203, p. 584 ; Geiser/Etzensberger, Basler Kommentar, op. cit., n. 37 ad art. 426 CC, p. 2436). L’autorité de protection est compétente pour prononcer la libération de la personne qu’elle a placée en établissement (art. 428 al. 1 CC). Conformément au principe de célérité (concrétisé à l’art. 426 al. 4 CC), elle peut déléguer sa compétence à l’institution qui accueille la personne en cause (art. 428 al. 2 CC) ; la délégation peut être révoquée en tout temps (Meier, Droit de la protection de l’adulte, op. cit., n. 1255 p. 605).</w:t>
      </w:r>
    </w:p>
    <w:p>
      <w:r>
        <w:rPr>
          <w:b/>
        </w:rPr>
        <w:t>E. 3.3</w:t>
      </w:r>
    </w:p>
    <w:p>
      <w:r>
        <w:t>En l’espèce, le recourant souffre d’une schizophrénie paranoïde chronique provoquant des idées délirantes de persécution qui</w:t>
      </w:r>
    </w:p>
    <w:p>
      <w:r>
        <w:t>- 15 - entraînent une difficulté à se maintenir dans la réalité. Ses difficultés sont anciennes, notamment causées par une anosognosie persistante, ayant eu pour conséquences la cessation de son traitement, plusieurs hospitalisations et son installation dans un appartement protégé ; l’aspect oppositionnel de son comportement a exigé maints changements de lieu de vie et de curateur. Actuellement, le recourant n’a pas le discernement suffisant pour évaluer les soins et l’assistance médicale dont il a besoin et nie être atteint de schizophrénie. Un raptus suicidaire ou hétéro-agressif est possible et, si les traitements préconisés ne sont pas mis en œuvre, un risque de péjoration des symptômes de persécution est très probable, avec un risque de passage à l’acte et d’atteinte à son intégrité corporelle ou à celle d’autrui, étant rappelé qu’un tel passage à l’acte s’est déjà produit dans le passé. Par ailleurs, compte tenu des antécédents de P.________, de son anosognosie et de ses traits oppositionnels, des mesures ambulatoires ne peuvent être envisagées à ce stade. Seule une prise en charge institutionnelle paraît aujourd’hui à même d’apporter l’assistance dont le prénommé a besoin et d’éviter qu’il ne s’en prenne à autrui ou porte atteinte à sa personne. Enfin, une telle prise en charge permettra éventuellement de mettre à nouveau en place un projet de prise en charge post-institutionnelle adaptée aux besoins de P.________. Partant, c’est à bon droit que les premiers juges ont ordonné pour une durée indéterminée le placement à des fins d’assistance de P.________ actuellement au [...] puis dans un foyer psychiatrique tel que celui du [...], ou dans tout autre établissement approprié.</w:t>
      </w:r>
    </w:p>
    <w:p>
      <w:r>
        <w:rPr>
          <w:b/>
        </w:rPr>
        <w:t>E. 4</w:t>
      </w:r>
    </w:p>
    <w:p>
      <w:r>
        <w:t>En conclusion, le recours doit être rejeté et la décision entreprise confirmée. Le présent arrêt peut être rendu sans frais judiciaires (art. 74a al. 4 TFJC [tarif du 28 septembre 2010 des frais judiciaires civils ; RSV 270.11.5]).</w:t>
      </w:r>
    </w:p>
    <w:p>
      <w:r>
        <w:t>- 16 - Par ces motifs, la Chambre des curatelles du Tribunal cantonal, statuant à huis clos, prononce : I. Le recours est rejeté. II. La décision est confirmée. III. L’arrêt est rendu sans frais judiciaires. IV. L'arrêt est exécutoire. La présidente : Le greffier : Du L'arrêt qui précède, dont la rédaction a été approuvée à huis clos, est notifié à : - P.________, - X.________, Office des curatelles et tutelles professionnelles, - [...], - Centre de psychiatrie du Nord vaudois,</w:t>
      </w:r>
    </w:p>
    <w:p>
      <w:r>
        <w:t>- 17 - et communiqué à : - Mme la Juge de paix des districts du Jura – Nord vaudois et du Gros-de- 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4.3</w:t>
      </w:r>
    </w:p>
    <w:p>
      <w:r>
        <w:t>in fine). Les experts doivent disposer des connaissances requises en psychiatrie et psychothérapie, mais il n’est pas nécessaire qu’ils soient</w:t>
      </w:r>
    </w:p>
    <w:p>
      <w:r>
        <w:t>- 11 - médecins spécialistes dans ces disciplines (Guide pratique COPMA, n. 12.21, p. 286).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et de se fonder sur un simple rapport médical, même oral (JdT 2005 III 51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