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QE10.013458 vom 31. Dezember 2021</w:t>
      </w:r>
    </w:p>
    <w:p>
      <w:r>
        <w:t>VD Tribunal cantonal, 2021-12-31, FR</w:t>
      </w:r>
    </w:p>
    <w:p>
      <w:r>
        <w:rPr>
          <w:b/>
        </w:rPr>
        <w:t xml:space="preserve">Quelle: </w:t>
      </w:r>
      <w:r>
        <w:t>https://mcp.opencaselaw.ch/entscheid/vd_gerichte_QE10.013458</w:t>
      </w:r>
    </w:p>
    <w:p>
      <w:r>
        <w:t>FR: VD_GERICHTE QE10.013458 du 31 décembre 2021</w:t>
      </w:r>
    </w:p>
    <w:p>
      <w:r>
        <w:t>IT: VD_GERICHTE QE10.013458 del 31 dicembre 2021</w:t>
      </w:r>
    </w:p>
    <w:p>
      <w:pPr>
        <w:pStyle w:val="Heading2"/>
      </w:pPr>
      <w:r>
        <w:t>Erwägungen</w:t>
      </w:r>
    </w:p>
    <w:p>
      <w:r>
        <w:rPr>
          <w:b/>
        </w:rPr>
        <w:t>E. 14</w:t>
      </w:r>
    </w:p>
    <w:p>
      <w:r>
        <w:t>Le 31 juillet 2020, Transport Handicap Vaud a adressé à C.________ une facture de 2'635 fr. 40 relative aux transports effectués en faveur d’A.A.________ entre la Fondation [...] et la Fondation [...] pendant le mois de juillet 2020. Par courriel du 5 août 2020, C.________ a informé la Fondation [...] et Q.________ que le montant dû pour les transports d’A.A.________ pour le mois de juillet 2020 était de 4'975 fr. et qu’il allait utiliser quarante- quatre bons, ce qui réduirait la facture à 2'675 fr. 20. Il a mentionné que Transport Handicap lui avait proposé un règlement échelonné, ce qu’il avait accepté vu la situation précaire de l’intéressé. Il a relevé que ce dernier n’avait plus que cinquante-deux bons jusqu’au 26 juin 2021 et que pour économiser, il fallait utiliser au maximum huit bons par mois, soit un aller-retour par semaine.</w:t>
      </w:r>
    </w:p>
    <w:p>
      <w:r>
        <w:rPr>
          <w:b/>
        </w:rPr>
        <w:t>E. 15</w:t>
      </w:r>
    </w:p>
    <w:p>
      <w:r>
        <w:t>B.A.________ est décédée le [...] 2020.</w:t>
      </w:r>
    </w:p>
    <w:p>
      <w:r>
        <w:rPr>
          <w:b/>
        </w:rPr>
        <w:t>E. 16</w:t>
      </w:r>
    </w:p>
    <w:p>
      <w:r>
        <w:t>Par courriel du 2 octobre 2020, C.________ a indiqué à Q.________ que le compte d’A.A.________ présentait un disponible de 12'768 fr. 68 après « paiement du mois ».</w:t>
      </w:r>
    </w:p>
    <w:p>
      <w:r>
        <w:rPr>
          <w:b/>
        </w:rPr>
        <w:t>E. 17</w:t>
      </w:r>
    </w:p>
    <w:p>
      <w:r>
        <w:t>Par requête du 21 octobre 2020, Q.________ a demandé à la justice de paix un changement de curateur pour A.A.________ et sa désignation en qualité de curatrice en lieu et place de C.________, précisant que les compétences de ce dernier n’étaient pas remises en question. Elle a indiqué que pour des raisons relationnelles et organisationnelles, il lui paraissait plus simple de s’occuper directement de la gestion des affaires de son demi-frère, dont elle était proche et avec lequel elle entretenait une très bonne relation. Elle a déclaré que, directrice d’une maison d’édition depuis plus de huit ans, elle disposait des connaissances nécessaires pour effectuer les démarches administratives auxquelles un</w:t>
      </w:r>
    </w:p>
    <w:p>
      <w:r>
        <w:t>- 9 - curateur pouvait être confronté. Elle a relevé qu’A.A.________ était au courant de sa démarche.</w:t>
      </w:r>
    </w:p>
    <w:p>
      <w:r>
        <w:rPr>
          <w:b/>
        </w:rPr>
        <w:t>E. 18</w:t>
      </w:r>
    </w:p>
    <w:p>
      <w:r>
        <w:t>Le 19 janvier 2021, la justice de paix a procédé à l‘audition d’A.A.________, de C.________ et de Q.________. A.A.________ a déclaré qu’il était d’accord que sa demi-sœur Q.________, avec laquelle il s’entendait très bien, soit désignée curatrice en remplacement de C.________. Il a relevé que ce serait plus facile, notamment pour l’organisation des transports pour les week-ends, et qu’il pouvait discuter des problématiques de santé et des aspects financiers de sa situation avec elle. Q.________ a quant à elle confirmé qu’elle voulait être désignée curatrice de son demi-frère, rappelant que celui-ci avait vécu chez elle pendant une année. Elle a affirmé qu’elle était capable de gérer ses affaires administratives et financières et, au besoin, de lui tenir tête, ainsi qu’à sa sœur, pour son bien. Elle a ajouté que depuis le décès de leur mère, I.________ voulait s’impliquer un peu plus en faveur d’A.A.________. C.________ a pour sa part indiqué qu’il entretenait de très bons rapports avec Q.________ et A.A.________ et qu’il impliquait toujours la famille de ce dernier dans les décisions qu’il prenait. Il a précisé qu’il y avait encore quelques dossiers à régler s’agissant de la situation de l’intéressé. Il a considéré qu’il était prématuré de changer de curateur à peine cinq mois après le décès de B.A.________ et qu’il convenait d’attendre l’année prochaine pour faire le point de la situation.</w:t>
      </w:r>
    </w:p>
    <w:p>
      <w:r>
        <w:rPr>
          <w:b/>
        </w:rPr>
        <w:t>E. 19</w:t>
      </w:r>
    </w:p>
    <w:p>
      <w:r>
        <w:t>Par courriers des 1er et 9 février 2021, les Fondations [...] et [...], à [...], ont indiqué à C.________ qu’elles participaient aux frais de transport d’A.A.________ à hauteur de 1'000 francs.</w:t>
      </w:r>
    </w:p>
    <w:p>
      <w:r>
        <w:rPr>
          <w:b/>
        </w:rPr>
        <w:t>E. 20</w:t>
      </w:r>
    </w:p>
    <w:p>
      <w:r>
        <w:t>Le 16 juin 2021, le Dr W.________, psychiatre d’A.A.________ depuis le 4 juillet 2011, a écrit à Q.________ qu’il avait toujours eu l’impression qu’elle occupait une place juste dans l’accompagnement de son demi-frère, qu’elle était attentive à ses besoins et qu’elle collaborait de manière constante et cohérente avec les intervenants. Il a déclaré que la relation qu’elle entretenait avec A.A.________ lui avait toujours semblé importante et significative pour ce dernier, sans pour autant revêtir un</w:t>
      </w:r>
    </w:p>
    <w:p>
      <w:r>
        <w:t>- 10 - caractère fusionnel ou inadéquat. Il a ajouté que son demi-frère souhaitait que la curatelle lui soit transférée.</w:t>
      </w:r>
    </w:p>
    <w:p>
      <w:r>
        <w:rPr>
          <w:b/>
        </w:rPr>
        <w:t>E. 21</w:t>
      </w:r>
    </w:p>
    <w:p>
      <w:r>
        <w:t>Le 16 juin 2021, Q.________ a adressé à C.________ une facture de 1'337 fr. pour les repas pris par A.A.________ chez elle et chez sa sœur I.________ durant l’année 2020.</w:t>
      </w:r>
    </w:p>
    <w:p>
      <w:r>
        <w:rPr>
          <w:b/>
        </w:rPr>
        <w:t>E. 22</w:t>
      </w:r>
    </w:p>
    <w:p>
      <w:r>
        <w:t>Dans une déclaration manuscrite du 26 juin 2021, A.A.________ a affirmé qu’il n’était pas d’accord que C.________ reste son curateur et qu’il souhaitait que sa demi-sœur Q.________ soit désignée en cette qualité. Dans une déclaration écrite du 28 juin 2021, I.________ a indiqué qu’elle soutenait l’initiative de Q.________ de reprendre la curatelle de leur demi-frère, relevant que ce serait un véritable soulagement pour elle qu’elle soit désignée curatrice. Elle a exposé que lorsqu’il avait été décidé de retirer l’autorité parentale sur A.A.________ à leur mère, il avait été évident pour tout le monde que Q.________ était la personne la plus à même de prendre ce rôle. Elle a déclaré que cette dernière avait effectué une analyse de la situation, établi un budget et pris des décisions objectives et sensées pour rétablir les finances et la vie sociale d’A.A.________. Elle a reproché à C.________ un manque de réactivité, de proactivité et d’anticipation. Elle a affirmé que tout était compliqué et long et que le curateur ne faisait que le strict minimum, manquait régulièrement les rencontres de réseaux, n’était pas spécialement à l’écoute d’A.A.________ et manquait cruellement de pédagogie quand il s’agissait de prendre des décisions qui pouvaient heurter les émotions de ce dernier. Dans un document non daté intitulé « recours en appel contre la décision concernant la demande de changement de curatelle de mon fils A.A.________ », V.________ a relevé que ce dernier répétait sans cesse qu’il souhaitait que sa demi-sœur Q.________ reprenne sa curatelle. Il a déclaré que depuis que C.________ avait unilatéralement décidé d’interrompre les transports d’A.A.________ auprès de sa mère mourante, l’intéressé avait perdu toute confiance en lui. Il a affirmé que Q.________</w:t>
      </w:r>
    </w:p>
    <w:p>
      <w:r>
        <w:t>- 11 - était la personne idéale pour reprendre la curatelle d’A.A.________, ayant toujours eu un contact proche et régulier avec l’équipe responsable d’ [...] et avec lui-même. Dans un témoignage écrit non daté, N.________, compagne de V.________, a indiqué qu’elle espérait que la curatelle d’A.A.________ serait confiée à Q.________. Elle a observé que cette dernière était très investie dans le bien-être de son demi-frère et qu’ils étaient très attachés l’un à l’autre. Elle a assuré que Q.________ était une personne responsable, fiable et parfaitement capable de gérer les finances d’A.A.________. En d roit : 1. 1.1 Le recours est dirigé contre une décision de la justice de paix rejetant la requête en changement de curateur de Q.________ et maintenant C.________ dans ses fonctions de curateur d’A.A.________.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w:t>
      </w:r>
    </w:p>
    <w:p>
      <w:r>
        <w:t>- 12 -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n. 12.39, p. 290). Conformément à l'art. 450d CC, la Chambre des curatelles donne à la justice de paix l'occasion de prendre position (al. 1), cette autorité pouvant, au lieu de prendre position, reconsidérer sa décision (al. 2). 1.3 En l'espèce, motivé et interjeté en temps utile par la demi- sœur de la personne concernée, à qui la qualité de proche doit être</w:t>
      </w:r>
    </w:p>
    <w:p>
      <w:r>
        <w:t>- 13 - reconnue, le présent recours est recevable. Il en va de même des pièces produites en deuxième instance, si tant est qu’elles ne figurent pas déjà au dossier. L'autorité de protection a été consultée conformément à l'art. 450d al. 1 CC ; le curateur et la personne concernée ont été invités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ne paraisse disproportionnée (art. 447 al. 1 CC). La justice de paix a procédé à l’audition d’A.A.________ lors de son audience du 19 janvier 2021, de sorte que le droit d’être entendu de celui-ci a été respecté. La décision entreprise est donc formellement correcte et peut être examinée sur le fond. 3.</w:t>
      </w:r>
    </w:p>
    <w:p>
      <w:r>
        <w:t>- 14 - 3.1 A titre de mesure d’instruction, Q.________ demande l’audition de I.________, demi-sœur d’A.A.________, et de B.________, éducatrice assurant le suivi d’A.A.________ au sein de la Fondation [...]. Les éléments d’information étant suffisants pour permettre à l’autorité de recours de statuer sur le présent recours, il n’y a pas lieu de donner suite à cette réquisition. 3.2 La recourante requiert également la production de l’entier du dossier concernant A.A.________ et sa consultation. Cette mesure d’instruction n’a pas à être ordonnée dès lors que la justice de paix a adressé le dossier de la cause à la Chambre de céans le 19 juillet 2021 et que la recourante pouvait le consulter au greffe. 4. 4.1 4.1.1 Le recourante demande sa désignation en qualité de curatrice d’A.A.________, en remplacement de C.________. Elle précise qu’elle ne l’a pas fait auparavant pour ne pas mettre son demi-frère dans un conflit de loyauté par rapport à leur mère. La recourante ne remet pas en cause la gestion des affaires financières de l’intéressé par C.________, mais son accompagnement social, éducatif et émotionnel, ainsi que son empathie et sa compréhension, qualités pourtant indispensables au curateur d’une personne en situation de handicap. Elle expose que C.________ n’a pris part que très sporadiquement aux réseaux concernant A.A.________, contrairement à elle, alors qu’ils sont l’occasion de comprendre le fonctionnement et les difficultés de l’intéressé et de prendre des décisions en relation avec son quotidien, la manière dont il est possible de le sociabiliser, l’organisation des visites à ses proches ou sa participation à des activités. Elle fait également valoir que le curateur ne s’est pas préoccupé de l’organisation des transports permettant à A.A.________ de</w:t>
      </w:r>
    </w:p>
    <w:p>
      <w:r>
        <w:t>- 15 - rendre visite quotidiennement à sa mère en fin de vie. Elle ajoute que bien que C.________ ait été informé de cette démarche et l’ait validée, il a subitement et unilatéralement mis un terme aux prestations de Transport Handicap pour des motifs économiques, alors que les comptes de l’intéressé présentaient un solde de plus de 10'000 fr. et que les membres de sa famille auraient pu participer financièrement si cela avait été nécessaire. Elle affirme que si le curateur avait régulièrement pris part aux réseaux, il aurait su que cette décision était susceptible d’avoir de graves conséquences sur le psychisme d’A.A.________ et de conduire à une décompensation. Elle observe que dans les faits, c’est elle qui prend, après discussions avec les éducateurs, les décisions concernant l’organisation du quotidien d’A.A.________, son hygiène, ses ateliers, ses soins médicaux, l’achat de ses vêtements et de ses objets de loisirs, ses vacances et son acquisition d’autonomie. La recourante reproche aux premiers juges d’avoir retenu que l’hypothèse d’une rupture relationnelle entre elle-même et son demi-frère ne pouvait être exclue. Elle observe qu’elle s’occupe de ce dernier depuis son plus jeune âge, rappelant qu’elle a dix-neuf ans de plus que lui, et qu’elle ne l’a jamais abandonné malgré les difficultés rencontrées. Elle indique qu’elle était déjà présente lorsque petit enfant il faisait des crises, se tapant la tête contre les murs ou s’automutilant les oreilles, qu’en 2009-2010, elle a assuré dans l’urgence la gestion de son budget à la demande de leur mère, avant la désignation d’un curateur, qu’à cette même période, elle l’a hébergé et qu’elle prend toujours régulièrement soin de lui. La recourante conteste enfin avoir une relation fusionnelle avec son demi-frère. Elle affirme qu’elle a démontré qu’elle était en mesure de prendre des décisions dans son intérêt, même si pour ce faire elle devait aller contre son avis. 4.1.2 C.________ s’oppose à un changement de curateur. Il soutient qu’il a géré correctement les finances d’A.A.________ et que ses rapports avec la famille de ce dernier ont toujours été excellents, même s’il ne</w:t>
      </w:r>
    </w:p>
    <w:p>
      <w:r>
        <w:t>- 16 - partageait pas toujours la vision de feu B.A.________ sur les soins à donner à son fils. Il indique qu’il a régulièrement rencontré Q.________ dans ses bureaux afin de trouver des solutions aux problèmes de l’intéressé. S’agissant des transports d’A.A.________ pour rendre visite à sa mère en fin de vie, il affirme que personne ne l’a informé que B.A.________ était en soins palliatifs à [...], que la facture de Transport Handicap s’est élevée à 2'365 fr. 40 alors qu’il n’avait pas l’argent nécessaire pour la régler, qu’il s’est adressé à l’AVS, à Pro Infirmis, à Pro Senectute et aux services sociaux pour trouver un financement, qu’il s’est à chaque fois heurté à un refus et que grâce à ses relations politiques, il a finalement obtenu de l’aide de deux fondations. Il observe que si Q.________ et I.________ continuent de facturer les repas du week-end à leur demi-frère, le compte de celui-ci sera à zéro fin 2022. Enfin, il mentionne que l’intéressé a des actes de défaut de biens pour un montant de 14'953 fr. 10 et que c’est Q.________ qui en avait la gestion. 4.1.3 La recourante conteste les allégations de C.________. Elle soutient que ce dernier ne pouvait ignorer que B.A.________ rencontrait d’importants problèmes de santé et souffrait d’un cancer dès lors que cela avait été évoqué lors des réseaux, auxquels il n’avait certes pas participé, mais dont il avait reçu copie des procès-verbaux. Elle ajoute que par courriel du 25 juin 2020, B.________ l’a informé que la mère d’A.A.________ était en soins palliatifs et qu’elle avait organisé des transports quotidiens afin que ce dernier puisse se rendre à son chevet, relevant que le curateur avait répondu à ce courriel. La recourante réfute être à l’origine des poursuites introduites à l’encontre de son demi-frère. Elle observe qu’elle a repris provisoirement la gestion du budget d’A.A.________ à compter de février 2009 à la demande de feu leur mère et que la majeure partie des actes de défaut de biens portent sur une période antérieure à cette date. Enfin, la recourante considère que le ton de la réponse de C.________, ainsi que les allégations qu’elle contient, démontrent que la situation est compliquée et que ce dernier n’a pas le recul suffisant pour</w:t>
      </w:r>
    </w:p>
    <w:p>
      <w:r>
        <w:t>- 17 - continuer à assumer la curatelle d’A.A.________, qui souffre d’autisme et dont la prise en charge nécessite doigté et psychologie. 4.2 4.2.1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 accomplir. L’autorité de protection est tenue de vérifier d’office que la condition posée par l’art. 400 al. 1 CC est réalisée, devoir qui incombe aussi à l’autorité de recours (TF 5A_706/2017 du 12 février 2018 consid. 6.2 ; TF 5A_904/2014 du 17 mars 2015 consid. 2.1 et les références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Les « conditions requises »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Indépendamment de la disponibilité du curateur (Reusser, Basler Kommentar, op. cit., n. 27 ad art. 400 CC, p. 2412), le critère déterminant pour la nomination d’une personne est son aptitude à accomplir les tâches qui lui seront confiées</w:t>
      </w:r>
    </w:p>
    <w:p>
      <w:r>
        <w:t>- 18 - (Message du 28 juin 2006 concernant la révision du Code civil suisse [Protection des personnes, droit des personnes et droit de la filiation], FF 2006 pp. 6635 spéc. p. 6683). L’aptitude à occuper la fonction de curateur suppose en particulier que la personne choisie puisse être investie de cette charge, autrement dit que cette mission soit pour elle supportable physiquement et psychologiquement (Schnyder/Murer, Berner Kommentar, 1984, n. 59 ad art. 379 aCC, pp. 702 ss, point de vue qui demeure valable sous l’empire du nouveau droit). En d’autres termes, le curateur doit disposer de compétences professionnelles, soit être capable de saisir les multiples facettes des problèmes de la personne concernée, d’une compétence méthodologique, soit une capacité à trouver des solutions, d’une compétence sociale, soit de pouvoir travailler en réseau, et de compétences personnelles, soit d’être capable de s’investir pour la personne concernée (Häfeli, Commentaire du droit de la famille [CommFam], Protection de l’adulte, Berne 2013, nn. 12 à 16 ad art. 400 CC, pp. 510 et 511). L’autorité de protection de l’adulte doit en outre veiller à ce qu’il n’y ait pas de conflit d’intérêts entre la personne à protéger et celle qui est pressentie comme curateur (ATF 140 III 1 consid. 4.2 ; Reusser, Basler Kommentar, op. cit., n. 14 ad art. 401 CC, p. 2424 ; Häfeli, CommFam, n. 2 ad art. 401 CC, p. 519 ; TF 5A_904/2014 du 17 mars 2015 consid. 2.1), ainsi qu’aux dysfonctionnements familiaux et aux difficultés émotionnelles qui peuvent rendre la tâche particulièrement difficile dans certaines situations si elle n’est pas confiée à une personne externe à l’entourage (Meier, Droit de la protection de l’adulte, Genève/Zurich/Bâle 2016, n. 964, pp. 463 et 464). Il y a conflit d’intérêts entre le curateur et la personne concernée lorsque ceux-ci ne sont plus parallèles et qu’il existe un risque abstrait que le représentant légal fasse passer ses intérêts avant ceux de la personne sous curatelle (Meier, Droit de la protection de l’adulte, op. cit., n. 976, p. 468 et les réf. citées ; Steinauer/Fountoulakis, Droit des personnes physiques et de la protection de l'adulte, Berne 2014, n. 1239, p. 550). En particulier, il existe un conflit d’intérêt direct lorsque les intérêts de la personne représentée se heurtent directement à ceux de</w:t>
      </w:r>
    </w:p>
    <w:p>
      <w:r>
        <w:t>- 19 - son curateur (Steinauer/Fountoulakis, op. cit., n. 1241, pp. 550 et 551 ; Meier/Stettler, Droit de la filiation, 6e éd., Zurich 2019, n. 1227, p. 808). Le risque de conflit d’intérêts n’existe pas du seul fait que la personne proposée soit un membre de la famille ou un proche et que d’autres membres de la famille s’opposent à cette désignation, invoquant le fait qu’il serait préférable de nommer un tiers extérieur à la famille. La nomination d'un tel tiers ne doit être envisagée que s'il existe entre les proches parents un litige susceptible d'influencer les intérêts de la personne concernée (arrêt argovien publié in RDT 1995, p. 147 ; CCUR 23 août 2021/185).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(CCUR 3 mars 2021/56 ; CCUR 5 mars 2020/55 ; CCUR 15 juin 2017/114 et les réf. cit.). L’autorité de protection est tenue d’accéder aux souhaits de la personne concernée lorsque celle-ci propose une personne de confiance comme curateur. Cette règle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(TF 5A_228/2018 du 30 avril 2018 consid. 4.2.1 ; TF 5A_904/2014 du 17 mars 2015 consid. 2.2 ; Meier, Droit de la protection de l'adulte, op. cit., n. 959, p. 460 ; Guide pratique COPMA 2012, n. 6.21, p. 186). 4.2.2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w:t>
      </w:r>
    </w:p>
    <w:p>
      <w:r>
        <w:t>- 20 - toute insuffisance dans l’exécution du mandat : la mise en danger des intérêts de la personne protégée – qui est seule déterminante et non le fait qu’il y ait eu dommage ou pas (Rosch, CommFam, op. cit.,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La libération doit aussi être ordonnée s’il existe un autre juste motif (art. 423 al. 1 ch. 2 CC), soit par exemple des négligences graves, des abus dans l'exercice des fonctions ou des actes rendant le curateur indigne de la confiance qui lui est accordée (Guide pratique COPMA 2012, n. 8.10, p. 229 ; Vogel, Basler Kommentar, op. cit., n. 24 ad art. 421-424 CC, p. 2574). Dans l’application de cette disposition, l'autorité de protection jouit d'un large pouvoir d'appréciation, qu’elle doit exercer à la lumière des intérêts de la personne concernée (Meier, Droit de la protection de l'adulte, op. cit., n. 1147, p. 557 ; TF 5A_391/2016 du 4 octobre 2016 consid. 5.2.2). 4.3 En l’espèce, il ressort du dossier que le curateur a toujours rempli sa mission à satisfaction. Ainsi, par lettre du 17 octobre 2019, le directeur adjoint auprès de la Fondation [...] a déclaré que C.________ favorisait l’équilibre d’A.A.________ et son accompagnement dans de bonnes conditions. Il a en outre affirmé que les décisions concernant la santé et le suivi socio-éducatif de ce dernier demandaient une certaine prise de distance, ce que le curateur savait faire de manière très compétente. Comme le relève la recourante, C.________ a certes pris la décision unilatérale de mettre fin aux transports quotidiens d’A.A.________ par l’intermédiaire de Transport Handicap pour rendre visite à sa mère en fin de vie, alors qu’il les avait préalablement autorisés. Il l’a toutefois fait en raison des coûts de ces trajets, qui avaient passé de 76 fr. 40 l’aller- retour à 260 fr. depuis juillet 2020, et du manque de moyens pour les régler. Par ailleurs, il a cherché des solutions alternatives, notamment par</w:t>
      </w:r>
    </w:p>
    <w:p>
      <w:r>
        <w:t>- 21 - le biais de bons de la commune de [...], qui feraient baisser le prix du transport à 57 fr. 10, comme cela ressort des courriels des 24 et 27 juillet 2020. Le curateur a également contacté certaines fondations et a obtenu une participation de 1'000 fr. de deux d’entre elles pour les frais de transport d’A.A.________. Cela étant, tant la personne concernée que les membres de sa famille, soit sa demi-sœur I.________, son père et la compagne de celui-ci, désirent que Q.________ soit désignée curatrice en remplacement de C.________. Ils considèrent qu’elle est responsable, fiable et parfaitement capable de gérer les finances d’A.A.________. Ils affirment qu’elle est très investie dans le bien-être de ce dernier, qu’ils sont très attachés l’un à l’autre et qu’elle a toujours eu un contact proche et régulier avec l’équipe responsable d’ [...]. Dans son courrier du 16 juin 2021, le psychiatre d’A.A.________ a confirmé que son patient souhaitait que sa curatelle soit transférée à sa demi-sœur Q.________. Il a par ailleurs déclaré qu’il avait toujours eu l’impression que cette dernière occupait une place juste dans l’accompagnement de son demi-frère, qu’elle était attentive à ses besoins et qu’elle collaborait de manière constante et cohérente avec les intervenants. Il a ajouté que la relation qu’elle entretenait avec A.A.________ lui avait toujours semblé importante et significative pour ce dernier, sans pour autant revêtir un caractère fusionnel ou inadéquat. Enfin, il ressort du dossier que la recourante s’occupe de l’intéressé depuis de nombreuses années déjà, qu’elle participe activement aux réseaux socio-éducatifs et/ou médicaux le concernant et qu’elle l’a même accueilli chez elle pendant une année. Il résulte de ce qui précède que la recourante possède les aptitudes nécessaires pour assumer la tâche de curatrice. Partant, compte tenu des vœux de la personne concernée et de son entourage de la voir désignée en cette qualité, il convient d’admettre le recours de Q.________ et de libérer C.________ de ses fonctions. A relever qu’il ressort de l’audition de C.________ du 19 janvier 2021 qu’il n’était pas vraiment opposé au changement de curateur, mais</w:t>
      </w:r>
    </w:p>
    <w:p>
      <w:r>
        <w:t>- 22 - le trouvait prématuré cinq mois à peine après le décès de la mère de l’intéressé. Dans ces circonstances et sous réserve du fait que l’intéressée remplisse les conditions formelles nécessaires pour se voir confier une mesure de curatelle, ce que l’autorité de protection devra contrôler, il se justifie de faire droit à la demande tendant à ce que la mesure de curatelle de A.A.________ lui soit confiée. 5. En conclusion, le recours interjeté par Q.________ doit être admis, la décision entreprise annulée et la cause renvoyée à la justice de paix pour qu’elle procède dans le sens des considérants. Le présent arrêt peut être rendu sans frais judiciaires (art. 74a al. 4 TFJC [Tarif du 28 septembre 2010 des frais judiciaires civils ; BLV 270.11.5]). L’avance de frais de 300 fr. effectuée par la recourante doit ainsi lui être restituée. Par ces motifs, la Chambre des curatelles du Tribunal cantonal, statuant à huis clos, prononce : I. Le recours est admis. II. La décision est annulée et la cause renvoyée à la Justice de paix du district de Lausanne pour qu’elle procède dans le sens des considérants. III. L'arrêt est rendu sans frais judiciaires de deuxième instance, l’avance de frais versée par la recourante Q.________, par 300 fr. (trois cents francs), lui étant restituée.</w:t>
      </w:r>
    </w:p>
    <w:p>
      <w:r>
        <w:t>- 23 - IV. L'arrêt est exécutoire. La vice-présidente : La greffière : Du L'arrêt qui précède, dont la rédaction a été approuvée à huis clos, est notifié à : - Me Sophie Beroud (pour Q.________), - M. C.________, - M. A.A.________,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