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QE09.040959 vom 12. September 2018</w:t>
      </w:r>
    </w:p>
    <w:p>
      <w:r>
        <w:t>VD Tribunal cantonal, 2018-09-12, FR</w:t>
      </w:r>
    </w:p>
    <w:p>
      <w:r>
        <w:rPr>
          <w:b/>
        </w:rPr>
        <w:t xml:space="preserve">Quelle: </w:t>
      </w:r>
      <w:r>
        <w:t>https://mcp.opencaselaw.ch/entscheid/vd_gerichte_QE09.040959</w:t>
      </w:r>
    </w:p>
    <w:p>
      <w:r>
        <w:t>FR: VD_GERICHTE QE09.040959 du 12 septembre 2018</w:t>
      </w:r>
    </w:p>
    <w:p>
      <w:r>
        <w:t>IT: VD_GERICHTE QE09.040959 del 12 settembre 2018</w:t>
      </w:r>
    </w:p>
    <w:p>
      <w:pPr>
        <w:pStyle w:val="Heading2"/>
      </w:pPr>
      <w:r>
        <w:t>Erwägungen</w:t>
      </w:r>
    </w:p>
    <w:p>
      <w:r>
        <w:rPr>
          <w:b/>
        </w:rPr>
        <w:t>E. 1</w:t>
      </w:r>
    </w:p>
    <w:p>
      <w:r>
        <w:t>Par décision du 16 août 2018, envoyée pour notification aux parties le 22 août 2018, la Justice de paix du district de Lausanne (ci- après : la justice de paix) a accepté le transfert en son for de la curatelle de portée générale au sens de l’art. 398 CC (Code civil suisse du 10 décembre 1907 ; RS 210) instituée en faveur de Q.________, né le [...] 1954 (I), a confirmé G.________, assistant social à l’Office des curatelles et tutelles professionnelles (ci-après : l’OCTP), dans ses fonctions de curateur dans ledit for, et dit qu’en cas d’absence du curateur désigné personnellement, cet office assurerait son remplacement en attendant son retour ou désignerait un nouveau curateur (II), a dit que le curateur apporterait l’assistance personnelle à la personne concernée, la représenterait et gèrerait ses biens avec diligence (III), a invité le curateur à soumettre les comptes tous les deux ans à l’approbation de l’autorité de protection, avec un rapport sur son activité et sur l’évolution de la situation de Q.________ (IV), a dit que la décision ne préjugeait pas l’application de la loi fédérale sur la compétence en matière d’assistance des personnes dans le besoin (V) et a laissé les frais de la décision à la charge de l’Etat (VI). En droit, la justice de paix a considéré que Q.________ était domicilié à Lausanne depuis le 29 février 2016, qu’il y avait le centre de ses intérêts et que son établissement dans cette ville paraissait durable, de sorte qu’il convenait d’accepter le transfert de la curatelle de portée générale le concernant et de confirmer le curateur dans ses fonctions.</w:t>
      </w:r>
    </w:p>
    <w:p>
      <w:r>
        <w:rPr>
          <w:b/>
        </w:rPr>
        <w:t>E. 2</w:t>
      </w:r>
    </w:p>
    <w:p>
      <w:r>
        <w:t>Par acte daté du 26 août 2018, Q.________ a recouru contre cette décision, requérant pour l’essentiel la levée de la curatelle de portée générale instituée à son endroit.</w:t>
      </w:r>
    </w:p>
    <w:p>
      <w:r>
        <w:rPr>
          <w:b/>
        </w:rPr>
        <w:t>E. 3</w:t>
      </w:r>
    </w:p>
    <w:p>
      <w:r>
        <w:t>Le recours est dirigé contre une décision de la justice de paix acceptant en son for le transfert d’une curatelle de portée générale</w:t>
      </w:r>
    </w:p>
    <w:p>
      <w:r>
        <w:t>- 3 - instaurée au sens de l’art. 398 CC et confirmant le curateur dans son mandat.</w:t>
      </w:r>
    </w:p>
    <w:p>
      <w:r>
        <w:rPr>
          <w:b/>
        </w:rPr>
        <w:t>E. 3.1</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CC, 5 éd., 2014, n. 42 ad art. 450 CC). ème Un intérêt est requis pour exercer toute voie de droit (Corboz, Commentaire de la LTF [Loi sur le Tribunal fédéral du 17 juin 2005 ; RS 173.110], 2 éd., Berne 2014, n. 14 ad art. 76 LTF et les réf. citées). Le e justiciable qui fait valoir une prétention doit démontrer qu'il a un intérêt digne de protection à voir le juge statuer sur sa demande (art. 59 al. 2 let. a CPC [Code de procédure civile du 19 décembre 2008 ; RS 272], applicable par renvoi des art. 450f CC et 12 LVPAE [loi d’application du droit fédéral de la protection de l’adulte et de l’enfant du 29 mai 2012; RSV 211.25] ; Bohnet, CPC commenté, Bâle 2011, n. 89 ad art. 59 CPC). L'existence d'un intérêt digne de protection du recourant est ainsi une condition de recevabilité de tout recours et doit être constatée d’office (art. 60 CPC ; Bohnet, ibid., n. 92 ad art. 59 CPC). Le recourant n’a d’intérêt au recours que s’il demande la modification du dispositif de l’arrêt attaqué, de sorte que le recours sur les seuls motifs doit être déclaré irrecevable (TF 5C_89/2004 du 25 juin 2004 consid. 2.2.1 ; ATF 118 II 108 consid. 2c, JdT 1993 I 351 ; CCUR 6 mars 2018/44 ; CCUR 18 avril 2017/70 ; CCUR 10 juin 2016/125 ; Juge délégué CACI 30 janvier 2015/57).</w:t>
      </w:r>
    </w:p>
    <w:p>
      <w:r>
        <w:t>- 4 -</w:t>
      </w:r>
    </w:p>
    <w:p>
      <w:r>
        <w:rPr>
          <w:b/>
        </w:rPr>
        <w:t>E. 3.2</w:t>
      </w:r>
    </w:p>
    <w:p>
      <w:r>
        <w:t>En l’espèce, le recourant ne remet pas en cause le dispositif de la décision entreprise, soit l’acceptation de la justice de paix en son for de la curatelle instaurée, mais demande la levée de cette mesure de protection. Or, cette question ne fait pas l’objet de la décision. Le recours est par conséquent irrecevable, faute d’intérêt digne de protection. Toutefois, Q.________ demandant la levée de la mesure de curatelle dont il fait l’objet, il convient de transmettre son écriture du 26 août 2018 à la justice de paix comme objet de sa compétence, notamment comme réponse à la lettre que celle-ci lui a adressée le 23 août 2018, afin qu’elle poursuive l’instruction de la question de la levée de la mesure de protection litigieuse.</w:t>
      </w:r>
    </w:p>
    <w:p>
      <w:r>
        <w:rPr>
          <w:b/>
        </w:rPr>
        <w:t>E. 4</w:t>
      </w:r>
    </w:p>
    <w:p>
      <w:r>
        <w:t>En conclusion, le recours est irrecevable. Le présent arrêt peut être rendu sans frais judiciaires de deuxième instance (art. 74a al. 4 TFJC [Tarif du 28 septembre 2010 des frais judiciaires civils; RSV 270.11.5]). Par ces motifs, la Chambre des curatelles du Tribunal cantonal, statuant à huis clos, prononce : I. Le recours est irrecevable. II. L’arrêt, rendu sans frais judiciaires de deuxième instance, est exécutoire. Le président : La greffière :</w:t>
      </w:r>
    </w:p>
    <w:p>
      <w:r>
        <w:t>- 5 - Du L'arrêt qui précède, dont la rédaction a été approuvée à huis clos, est notifié à : - Q.________, - G.________, assistant social à l’Office des curatelles et tutelles profession-nelles (OCTP),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