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QE00.018252 vom 29. September 2023</w:t>
      </w:r>
    </w:p>
    <w:p>
      <w:r>
        <w:t>VD Tribunal cantonal, 2023-09-29, FR</w:t>
      </w:r>
    </w:p>
    <w:p>
      <w:r>
        <w:rPr>
          <w:b/>
        </w:rPr>
        <w:t xml:space="preserve">Quelle: </w:t>
      </w:r>
      <w:r>
        <w:t>https://mcp.opencaselaw.ch/entscheid/vd_gerichte_QE00.018252</w:t>
      </w:r>
    </w:p>
    <w:p>
      <w:r>
        <w:t>FR: VD_GERICHTE QE00.018252 du 29 septembre 2023</w:t>
      </w:r>
    </w:p>
    <w:p>
      <w:r>
        <w:t>IT: VD_GERICHTE QE00.018252 del 29 settembre 2023</w:t>
      </w:r>
    </w:p>
    <w:p>
      <w:pPr>
        <w:pStyle w:val="Heading2"/>
      </w:pPr>
      <w:r>
        <w:t>Erwägungen</w:t>
      </w:r>
    </w:p>
    <w:p>
      <w:r>
        <w:rPr>
          <w:b/>
        </w:rPr>
        <w:t>E. 1.1</w:t>
      </w:r>
    </w:p>
    <w:p>
      <w:r>
        <w:t>Le recours est dirigé contre une décision de la justice de paix relevant E.________ de son mandat de curateur du recourant et désignant K.________ en remplacement.</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w:t>
      </w:r>
    </w:p>
    <w:p>
      <w:r>
        <w:t>- 5 - moyens de preuve nouveaux sont admis jusqu'aux délibérations. Cela vaut aussi en deuxième instance (Droese, Basler Kommentar, op. cit., n. 7 ad art. 450a CC, p. 2943, et les auteurs cités). En matière de protection de l'adulte et de l'enfant, la maxime inquisitoire illimitée est applicable, de sorte que les restrictions posées par l'art. 317 CPC pour l'introduction de faits ou moyens de preuve nouveaux sont inapplicables (cf. JdT 2011 Ill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w:t>
      </w:r>
    </w:p>
    <w:p>
      <w:r>
        <w:rPr>
          <w:b/>
        </w:rPr>
        <w:t>E. 1.3</w:t>
      </w:r>
    </w:p>
    <w:p>
      <w:r>
        <w:t>Motivé et interjeté en temps utile par la personne concernée, le recours est recevable. Il en va de même des pièces produites en deuxième instance, si tant est qu’elles ne figurent pas déjà au dossier. L’autorité de protection a été consultée conformément à l’art. 450d al. 1 CC.</w:t>
      </w:r>
    </w:p>
    <w:p>
      <w:r>
        <w:t>- 6 -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w:t>
      </w:r>
    </w:p>
    <w:p>
      <w:r>
        <w:rPr>
          <w:b/>
        </w:rPr>
        <w:t>E. 2.2.1</w:t>
      </w:r>
    </w:p>
    <w:p>
      <w:r>
        <w:t>Le recourant fait valoir qu’il aurait voulu qu’on lui demande son avis lors de la désignation du curateur de remplacement d’E.________. Il déclare : « j’ai le droit de m’exprimer ». Il se plaint ainsi implicitement d’une violation de son droit d’être entendu.</w:t>
      </w:r>
    </w:p>
    <w:p>
      <w:r>
        <w:rPr>
          <w:b/>
        </w:rPr>
        <w:t>E. 2.2.2</w:t>
      </w:r>
    </w:p>
    <w:p>
      <w:r>
        <w:t>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141 V 495 consid. 2.2 ; ATF 135 I 187 consid. 2.2 ; TF 5A_699/2017 du 24 octobre 2017 consid. 3.1.3 ; TF 5A_741/2016 du 6 décembre 2016 consid. 3.1.2). Ce moyen doit par conséquent être examiné en premier lieu (ATF 141 V 495 consid. 2.2 ; ATF 137 I 195 consid. 2.2, SJ 2011 I 345) et avec un plein pouvoir d'examen (ATF 135 I 279 consid. 2.2 ; ATF 127 III 193 consid. 3 ; sur le tout : TF 8C_119/2020 du 26 novembre 2020 consid. 4.2).</w:t>
      </w:r>
    </w:p>
    <w:p>
      <w:r>
        <w:t>- 7 -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142 III 48 consid. 4.1.1 et les références citées ;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(CCUR 3 mars 2021/56).</w:t>
      </w:r>
    </w:p>
    <w:p>
      <w:r>
        <w:rPr>
          <w:b/>
        </w:rPr>
        <w:t>E. 2.2.3</w:t>
      </w:r>
    </w:p>
    <w:p>
      <w:r>
        <w:t>En l’espèce, la justice de paix a rendu sa décision sans avoir procédé à l’audition du recourant. Celui-ci n’a ainsi pas pu faire valoir les éventuelles objections qu’il avait à l’égard de la désignation de K.________ en qualité de curateur, qu’elles soient fondées ou non. Il n’a pas non plus pu émettre de souhait quant à la personne du curateur de remplacement. En ne procédant pas à son audition, la justice de paix a par conséquent violé son droit d’être entendu. Or, ce vice ne saurait être réparé en procédure de recours, de sorte que la décision querellée doit être annulée pour ce premier motif déjà.</w:t>
      </w:r>
    </w:p>
    <w:p>
      <w:r>
        <w:rPr>
          <w:b/>
        </w:rPr>
        <w:t>E. 3.1</w:t>
      </w:r>
    </w:p>
    <w:p>
      <w:r>
        <w:t>Le recourant s’oppose à la désignation de K.________ en qualité de curateur. Il reproche aux premiers juges de ne pas avoir tenu compte de la lettre de C.________ du 27 avril 2023, dans laquelle elle se proposait en cette qualité. Il affirme qu’il aurait accepté la nomination de cette dernière sans hésiter, dès lors qu’il la connait depuis de nombreuses années, que c’est elle qui s’occupe de lui en grande partie, qu’ils se</w:t>
      </w:r>
    </w:p>
    <w:p>
      <w:r>
        <w:t>- 8 - parlent souvent au téléphone, qu’elle connaît parfaitement sa situation, qu’il a toute confiance en elle et que tout est toujours en ordre dans sa curatelle grâce à elle. Il déclare que la désignation d’un curateur qu’il ne connait pas est un gros bouleversement pour lui, que nommer un curateur domicilié dans le canton de [...] lui paraît invraisemblable et qu’il refuse de tout recommencer à zéro. Il considère qu’il est bien plus logique et pertinent que C.________ reprenne cette curatelle, qu’elle connaît parfaitement.</w:t>
      </w:r>
    </w:p>
    <w:p>
      <w:r>
        <w:rPr>
          <w:b/>
        </w:rPr>
        <w:t>E. 3.2</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2022, nn. 941 et 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 ATF 140 III 1 consid. 4.1 ; TF 5A_755/2019 du 12 décembre 2019 consid. 3.2.1 ; Guide pratique COPMA 2012, n. 6.21, p. 186). Cette règle - qui s’applique tant au moment de la désignation du curateur qu’en cas de changement ultérieur de la personne en charge du mandat (Meier, Droit de la protection de l’adulte, op. cit., n. 956 p. 502) - découle du principe d’autodétermination et tient compte du fait qu’une</w:t>
      </w:r>
    </w:p>
    <w:p>
      <w:r>
        <w:t>- 9 - relation de confiance entre la personne concernée et le curateur, indispensable au succès de la mesure, aura d’autant plus de chance de se créer que l’intéressé aura pu choisir lui-même son curateur (Meier, Droit de la protection de l'adulte, op. cit., n. 956 p. 502 ; Guide pratique COPMA 2012, n. 6.21, p. 186). Cependant, la loi subordonne expressément la prise en compte de ces souhaits aux aptitudes de la personne choisie (ATF 140 III 1 consid. 4.1 ; TF 5A_755/2019 du 12 décembre 2019 consid. 3.2.1). L'autorité de protection de l'adulte doit veiller à ce qu'il n'y ait pas de conflit d'intérêts entre la personne à protéger et celle qui est pressentie comme curatrice (Reusser, Basler Kommentar, op. cit., n. 14 ad art. 401 CC, p. 2524 ; Häfeli, Commentaire du droit de la famille [CommFam], Protection de l’adulte, Berne 2013, n. 2 ad art. 401 CC, p. 519). Il y a conflit d’intérêts entre le curateur et la personne concernée lorsque ceux-ci ne sont plus parallèles et qu’il existe un risque abstrait que le représentant légal fasse passer ses intérêts avant ceux de la personne sous curatelle (Meier, Droit de la protection de l'adulte, op. cit., n. 976, p. 512 et les références citées ; Steinauer/Fountoulakis, Droit des personnes physiques et de la protection de l'adulte, Berne 2014, n. 1239, p. 550). En particulier, il existe un conflit d’intérêt direct lorsque les intérêts de la personne représentée se heurtent directement à ceux de son représentant légal (Steinauer/Fountoulakis, op. cit., n. 1241, pp. 550 et 551).</w:t>
      </w:r>
    </w:p>
    <w:p>
      <w:r>
        <w:rPr>
          <w:b/>
        </w:rPr>
        <w:t>E. 3.3</w:t>
      </w:r>
    </w:p>
    <w:p>
      <w:r>
        <w:t>En l’espèce, les premiers juges n’ont pas discuté du courrier adressé le 27 avril 2023 par C.________ à la juge de paix, dans lequel elle proposait d’être désignée en qualité de curatrice de A.________ si E.________ devait être relevé de ses fonctions. De plus, il ne résulte pas du dossier qu’ils auraient interpellé le recourant pour connaître ses souhaits au sujet de la personne pouvant être nommée en qualité de nouveau curateur (cf. supra, consid. 2.2.3). Enfin, le seul fait que C.________ soit la secrétaire d’E.________ ne paraît pas de nature à créer un conflit d’intérêts entre elle et le recourant. Le recours doit par conséquent être admis et la cause retournée à la justice de paix pour qu’elle examine si C.________ peut être désignée en qualité de curatrice de A.________.</w:t>
      </w:r>
    </w:p>
    <w:p>
      <w:r>
        <w:t>- 10 -</w:t>
      </w:r>
    </w:p>
    <w:p>
      <w:r>
        <w:rPr>
          <w:b/>
        </w:rPr>
        <w:t>E. 4</w:t>
      </w:r>
    </w:p>
    <w:p>
      <w:r>
        <w:t>En conclusion, le recours interjeté par A.________ doit être admis et la décision entreprise annulée, la cause étant renvoyée à la justice de paix pour instruction et nouvelle décision dans le sens des considérants. Le présent arrêt peut être rendu sans frais judiciaires (art. 74a al. 4 TFJC [Tarif du 28 septembre 2010 des frais judiciaires civils ; BLV 270.11.5]). Par ces motifs, la Chambre des curatelles du Tribunal cantonal, statuant à huis clos, prononce : I. Le recours est admis. II. La décision est annulée. III. La cause est renvoyée à la Justice de paix du district de Lavaux-Oron pour instruction et nouvelle décision dans le sens des considérants. IV. L’arrêt est rendu sans frais judiciaires de deuxième instance. V. L'arrêt est exécutoire. La présidente : La greffière :</w:t>
      </w:r>
    </w:p>
    <w:p>
      <w:r>
        <w:t>- 11 - Du L'arrêt qui précède, dont la rédaction a été approuvée à huis clos, est notifié à : - M. A.________, - M. E.________, - M. K.________,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