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QC25.016508 vom 23. Juli 2025</w:t>
      </w:r>
    </w:p>
    <w:p>
      <w:r>
        <w:t>VD Tribunal cantonal, 2025-07-23, FR</w:t>
      </w:r>
    </w:p>
    <w:p>
      <w:r>
        <w:rPr>
          <w:b/>
        </w:rPr>
        <w:t xml:space="preserve">Quelle: </w:t>
      </w:r>
      <w:r>
        <w:t>https://mcp.opencaselaw.ch/entscheid/vd_gerichte_QC25.016508</w:t>
      </w:r>
    </w:p>
    <w:p>
      <w:r>
        <w:t>FR: VD_GERICHTE QC25.016508 du 23 juillet 2025</w:t>
      </w:r>
    </w:p>
    <w:p>
      <w:r>
        <w:t>IT: VD_GERICHTE QC25.016508 del 23 luglio 2025</w:t>
      </w:r>
    </w:p>
    <w:p>
      <w:pPr>
        <w:pStyle w:val="Heading2"/>
      </w:pPr>
      <w:r>
        <w:t>Erwägungen</w:t>
      </w:r>
    </w:p>
    <w:p>
      <w:r>
        <w:rPr>
          <w:b/>
        </w:rPr>
        <w:t>E. 1.1</w:t>
      </w:r>
    </w:p>
    <w:p>
      <w:r>
        <w:t>Le recours est dirigé contre une décision de la justice de paix instituant une curatelle de représentation et de gestion au sens des art. 394 al. 1 et 395 al. 1 CC en faveur de Z.________.</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w:t>
      </w:r>
    </w:p>
    <w:p>
      <w:r>
        <w:t>- 9 -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Basler Kommentar, nn. 6 ss ad art. 450d CC, p. 2957).</w:t>
      </w:r>
    </w:p>
    <w:p>
      <w:r>
        <w:rPr>
          <w:b/>
        </w:rPr>
        <w:t>E. 1.3</w:t>
      </w:r>
    </w:p>
    <w:p>
      <w:r>
        <w:t>En l’espèce, la motivation, certes brève et quelque peu confuse, est toutefois suffisante pour comprendre l’opposition des recourants à la mesure et le fait qu’ils estiment pouvoir « se débrouiller » seuls. Formellement, le recours des deux époux est recevable dans la mesure où il émane de la personne concernée et de son épouse, qui est un proche.</w:t>
      </w:r>
    </w:p>
    <w:p>
      <w:r>
        <w:t>- 10 - Le recours bien que recevable est manifestement mal fondé, au vu des considérations qui seront développées ci-après, de sorte qu’il a été renoncé à consulter l'autorité de protection et que le curateur n’a pas été invité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Le juge de paix a entendu seul, le 13 novembre 2024, la personne concernée, son épouse, ainsi que les assistantes sociales O.________ et [...]. Il résulte du procès-verbal de cette audition que les parties ont renoncé à être entendues par la justice de paix in corpore. Leur droit d’être entendus a ainsi été respecté, ce qu’ils ne contestent d’ailleurs pas. La décision entreprise est donc formellement correcte et peut être examinée sur le fond.</w:t>
      </w:r>
    </w:p>
    <w:p>
      <w:r>
        <w:t>- 11 -</w:t>
      </w:r>
    </w:p>
    <w:p>
      <w:r>
        <w:rPr>
          <w:b/>
        </w:rPr>
        <w:t>E. 3.1</w:t>
      </w:r>
    </w:p>
    <w:p>
      <w:r>
        <w:t>et les références citées).</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w:t>
      </w:r>
    </w:p>
    <w:p>
      <w:r>
        <w:t>- 12 - l'ancien droit de la tutelle (Meier, Droit de la protection de l'adulte, n. 720, pp. 398 et 399). Par « troubles psychiques », on entend toutes les pathologies mentales reconnues en psychiatrie, soit les psychoses et les psychopathies ayant des causes physiques ou non, ainsi que les démences (Meier, Droit de la protection de l'adulte,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Basler Kommentar, n. 14 ad art. 390 CC, p. 2419).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TF 5A_417/2018 du 17 octobre 2018 consid. 4.2.1, in SJ 2019 I 127 ; TF 5A_844/2017 du 15 mai 2018 consid. 3.1 et les références citées ; Meier, Droit de la protection de l'adulte, n. 729, p. 403).</w:t>
      </w:r>
    </w:p>
    <w:p>
      <w:r>
        <w:t>- 13 -</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 ; TF 5A_417/2018 du 17 octobre 2018 consid. 4.2.1, in SJ 2019 I 127 ; TF 5A_844/2017 du 15 mai 2018 consid. 3.1 et les références citées).</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n. 818, pp. 440 et 441 ; Meier, CommFam, nn. 15 à 26 ad art. 394 CC, pp. 439 ss, et n. 11 ad art. 395 CC, p. 452). Parmi les mesures qui peuvent être prononcées, la curatelle de représentation</w:t>
      </w:r>
    </w:p>
    <w:p>
      <w:r>
        <w:t>- 14 -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nn. 835 et 836, pp. 447 et 448 ; cf. ATF 140 III 1 ; TF 5A_417/2018 du 17 octobre 2018 consid 4.2.2 et les références citées ; TF 5A_192/2018 du 30 avril 2018 consid.</w:t>
      </w:r>
    </w:p>
    <w:p>
      <w:r>
        <w:rPr>
          <w:b/>
        </w:rPr>
        <w:t>E. 3.2.5</w:t>
      </w:r>
    </w:p>
    <w:p>
      <w:r>
        <w:t>Une mesure de protection instituée en raison d'un trouble psychique ou d'une déficience mentale doit se fonder sur un rapport d'expertise, à moins que l'un des membres de l'autorité de protection de l'adulte ne dispose des connaissances médicales nécessaires (cf. art. 446 al. 2 CC ; ATF 140 III 97 consid. 4 ; TF 5A_417/2018 du 17 octobre 2018 consid. 4.3.1 et les références citées). L’établissement d’un rapport d’expertise n’est toutefois pas un préalable nécessaire pour ordonner</w:t>
      </w:r>
    </w:p>
    <w:p>
      <w:r>
        <w:t>- 15 - l’instauration d’une curatelle à tout le moins lorsqu’elle n’emporte pas de restriction de l’exercice des droits civils (TF 5A_417/2018 du 17 octobre 2018 consid. 4.3.1 et les références citées).</w:t>
      </w:r>
    </w:p>
    <w:p>
      <w:r>
        <w:rPr>
          <w:b/>
        </w:rPr>
        <w:t>E. 3.3</w:t>
      </w:r>
    </w:p>
    <w:p>
      <w:r>
        <w:t>En l’espèce, le recourant a lui-même sollicité l’institution d’une mesure de protection en sa faveur par courrier du 22 février 2024, alors qu’il se trouvait dans un appartement de la Fondation [...]. Depuis lors, il est retourné vivre avec son épouse et le couple s’oppose désormais à l’institution d’une curatelle en faveur de Z.________. Selon le rapport médical établi le 7 mai 2024 par les Drs C.________ et S.________ du Centre thérapeutique [...], le recourant souffre d'un trouble chronique, à savoir d'un trouble schizo-affectif et d'un trouble de la personnalité de type paranoïaque. Actuellement, cette pathologie est stable car le patient est sous traitement (injections hebdomadaires). On relèvera néanmoins que l’intéressé a été hospitalisé à deux reprises en octobre 2022 (placements à des fins d’assistance). De plus, il souffre de diverses addictions (THC et jeux). Les médecins ont constaté que sa capacité à gérer ses affaires personnelles, administratives et financières, était limitée, le patient évitant notamment les tâches fatigantes, compliquées et désagréables, et laissant s'accumuler l'administratif. Malgré ces constatations, les médecins préconisaient plutôt d’envisager une aide pour X.________ que pour Z.________, relevant qu’une contrainte était susceptible de déclencher chez le prénommé des idées paranoïaques et que la collaboration avec un éventuel curateur nommé risquait d’être difficile. Z.________ présente des troubles psychiques, dont il n’est au demeurant que partiellement conscient, de sorte que la cause de curatelle est avérée. Il en va de même de la condition de curatelle, soit du besoin de protection. En effet, tant le CSR que l’assistante sociale du Centre thérapeutique [...] ont constaté l’incapacité de Z.________ à gérer ses affaires administratives et financières. A cela s’ajoute que le soutien de</w:t>
      </w:r>
    </w:p>
    <w:p>
      <w:r>
        <w:t>- 16 - son épouse sur ces plans apparaît insuffisant, X.________ apparaissant elle- même parfois dépassée en raison d’une certaine incompréhension du système administratif et social. Enfin, bien que le couple soit séparé juridiquement, les époux vivent à nouveau sous le même toit, ce qui complique encore l’accès à des prestations complémentaires, lesquelles permettraient pourtant de limiter les dettes, les poursuites et les actes de défaut de biens de l’intéressé qui s’élèvent aujourd’hui déjà à plus de 70'000 francs. A ce stade, X.________ et Z.________ s'opposent à toute aide, estimant pouvoir se débrouiller seuls. Dans leur recours, ils ne proposent et ne discutent toutefois pas de la problématique liée à leur moyens financiers limités. X.________ se plaint des conditions de vie de son mari au sein de la Fondation [...], de sa chambre et des coûts, ainsi que des propos tenus par l'assistante sociale. Elle ne fait toutefois aucune proposition pour améliorer la situation actuelle où tous deux vivent dans un appartement sans avoir les moyens de faire face à leurs charges financières. Au demeurant, il ressort des propos du curateur que cette vie commune serait angoissante pour son protégé. Enfin, il apparaît qu’en l’état, X.________ refuse de remettre les documents utiles au nouveau curateur, l’empêchant de pouvoir entreprendre les démarches nécessaires pour obtenir une éventuelle aide financière. Au vu de ces éléments, il apparaît que Z.________ est actuellement incapable d’assurer lui-même la sauvegarde de ses intérêts et que « l’aide » fournie par son épouse ainsi que le soutien des services privés ou publics sont insuffisants pour maintenir une situation stable et suffisamment sécurisée pour Z.________. Il est donc nécessaire de désigner un représentant pour l’accompagner dans ces démarches, voire les faire à sa place. En définitive, tant la cause de la curatelle que le besoin de protection sont réunies et c’est à juste titre que la justice de paix a institué une curatelle en faveur de Z.________.</w:t>
      </w:r>
    </w:p>
    <w:p>
      <w:r>
        <w:t>- 17 - Conformément à ce qui a été prévu par la justice de paix, en conformité avec le nouveau droit, le chiffre IV du dispositif de la décision entreprise relatif aux tâches du curateur dans le cadre de la curatelle de gestion prévoit qu’il appartiendra au curateur de veiller, dans la mesure du possible, à permettre à Z.________ – et donc au couple – de retrouver progressivement de l’autonomie dans la gestion de ses affaires financières et administratives. Il appartiendra ainsi au curateur de ne pas priver l’intéressé de certaines responsabilités qu’il serait apte à assumer ni de tout gérer à sa place, mais bien de l’accompagner dans sa gestion et le représenter dans les tâches administratives lorsque cela est nécessaire pour lui permettre de recouvrer une autonomie sans que ses intérêts soient prétérités. Dans cette perspective, les recourants sont invités à collaborer avec le curateur. Il résulte de ce qui précède que la curatelle de représentation et de gestion instituée par les premiers juges est justifiée et conforme aux principes de subsidiarité et de proportionnalité, aucune autre mesure plus légère n’étant envisageable, de sorte qu’elle doit être confirmée.</w:t>
      </w:r>
    </w:p>
    <w:p>
      <w:r>
        <w:rPr>
          <w:b/>
        </w:rPr>
        <w:t>E. 4</w:t>
      </w:r>
    </w:p>
    <w:p>
      <w:r>
        <w:t>En conclusion, le recours de Z.________ et X.________ doit être rejeté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w:t>
      </w:r>
    </w:p>
    <w:p>
      <w:r>
        <w:t>- 18 - II. La décision est confirmée. III. L’arrêt est rendu sans frais judiciaires de deuxième instance. La présidente : La greffière : Du L'arrêt qui précède, dont la rédaction a été approuvée à huis clos, est notifié à : - M. Z.________, - Mme X.________, - M. U.________, et communiqué à : - M. le Juge de paix du district du Jura-Nord vaudois, - Centre thérapeutique [...], à l’att. de Mme [...], - CSR [...], à l’att. de Mme O.________,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