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QC24.022635 vom 6. August 2024</w:t>
      </w:r>
    </w:p>
    <w:p>
      <w:r>
        <w:t>VD Tribunal cantonal, 2024-08-06, FR</w:t>
      </w:r>
    </w:p>
    <w:p>
      <w:r>
        <w:rPr>
          <w:b/>
        </w:rPr>
        <w:t xml:space="preserve">Quelle: </w:t>
      </w:r>
      <w:r>
        <w:t>https://mcp.opencaselaw.ch/entscheid/vd_gerichte_QC24.022635</w:t>
      </w:r>
    </w:p>
    <w:p>
      <w:r>
        <w:t>FR: VD_GERICHTE QC24.022635 du 6 août 2024</w:t>
      </w:r>
    </w:p>
    <w:p>
      <w:r>
        <w:t>IT: VD_GERICHTE QC24.022635 del 6 agosto 2024</w:t>
      </w:r>
    </w:p>
    <w:p>
      <w:pPr>
        <w:pStyle w:val="Heading2"/>
      </w:pPr>
      <w:r>
        <w:t>Erwägungen</w:t>
      </w:r>
    </w:p>
    <w:p>
      <w:r>
        <w:rPr>
          <w:b/>
        </w:rPr>
        <w:t>E. 1</w:t>
      </w:r>
    </w:p>
    <w:p>
      <w:r>
        <w:t>E.________, né le [...] 1985, est porteur d’un master en sciences et ingénierie de l’environnement délivré par l’EPFL en octobre 2013. A la fin de ses études, il est parti au [...] jusqu’en 2017, où il a occupé divers emplois (vendeur, guide, interprète, organisateur et promoteur d’événements musicaux, ingénieur volontaire). Il a également fait des expériences en qualité notamment de micro-fermier d’intérieur, mycologue et myciculteur, ainsi que naturaliste et spécialiste de la faune suisse. Il parle six langues, dont le français qui est sa langue maternelle et l’allemand, où il dispose de connaissances avancées. E.________ bénéficie du RI et est suivi par les services sociaux [...] depuis 2017.</w:t>
      </w:r>
    </w:p>
    <w:p>
      <w:r>
        <w:t>- 5 - Le 25 mars 2024, I.________, assistante sociale auprès du CSR de [...], a adressé à la Justice de paix du district de Lausanne (ci-après : la justice de paix) une demande de curatelle concernant E.________. Elle a indiqué qu’elle était inquiète concernant la situation administrative et financière de ce dernier dès lors qu’il avait dit ne plus traiter son courrier depuis plusieurs mois et ne pas remplir sa déclaration d’impôt et refusait l’aide proposée par le CSR. Elle a informé que le loyer et les factures d’électricité étaient payés directement par le CSR, notamment pour éviter une nouvelle coupure d’électricité, ce qui s’était produit à au moins une reprise. Elle a mentionné qu’E.________ disait souffrir d’anxiété et avoir de la peine à sortir de chez lui, mais n’était pas prêt à faire appel à l’Office de l’assurance-invalidité pour le canton de Vaud (OAI) car il avait l’espoir de se réinsérer professionnellement. Elle a relevé que la collaboration avec les assistants sociaux était très aléatoire, que le lien avec les intervenants du CSR était rompu et que malgré l’appui social en place, aucune mesure d’insertion n’avait pu aboutir. Elle a signalé qu’elle avait peu d’éléments concernant le parcours d’E.________, relatant qu’il avait terminé une formation à l’EPFL vers 2010, n’avait jamais vraiment travaillé depuis et n'avait aucun entourage, ayant rompu avec sa famille depuis 2008 et n’ayant pas ou peu de connaissances. Elle a rapporté que le Dr D.________, médecin praticien à [...], avait déclaré que l’intéressé souffrait probablement d’un trouble psychiatrique grave et pouvait potentiellement être un danger pour lui-même et pour son entourage (personnel soignant, intervenants sociaux), précisant qu’il avait interrompu le suivi médical. Elle a exposé que lors d’une rencontre avec la Dre [...], psychiatre à UniSanté et médecin conseil pour le RI, en janvier 2024, cette dernière avait préconisé la mise en œuvre d’une expertise médicale, à laquelle E.________ s’était opposé, acceptant toutefois de rencontrer un infirmier du Service de psychiatrie mobile. Elle a souligné que ce rendez-vous n’avait jamais eu lieu, l’intéressé affirmant que le CSR cherchait à lui causer du tort. Elle a ajouté que selon une évaluation de la Dre K.________ du 19 février 2024, la priorité était une entrée en soins. Elle a annexé à son signalement un courriel de la médecin précitée du 6 mars 2024, dont la teneur est notamment la suivante :</w:t>
      </w:r>
    </w:p>
    <w:p>
      <w:r>
        <w:t>- 6 - « De ce que nous avons pu voir dans la situation, il y a une grande ambivalence de Monsieur par rapport à l’acceptation des soins, qui semblent (sic) être en lien avec une méfiance et une rigidité de fonctionnement. D’autre part, il y a des arguments qui parlent de sa fragilité psychique et également un risque de mise en danger (retrait social depuis longtemps, difficultés de prendre soins (sic) des (sic) soi dans un contexte dépressif probablement et ceci d’une manière relativement chronicisé (sic) actuellement). (…) nous avons avertis (sic) Monsieur qu’un signalement à la Justice de paix est une alternative. Il s’est toutefois engagé de venir aux RDV avec le SIM. (…) dans la situation actuelle, un signalement à la justice effectué par le CSR me semble tout à fait adéquat ». Par ordonnance de mesures superprovisionnelles du 27 mars 2024, la juge de paix a institué une curatelle provisoire de portée générale au sens des art. 398 et 445 CC en faveur d’E.________ et désigné X.________ en qualité de curatrice. Le 28 mars 2024, le Dr D.________ a établi un certificat médical concernant E.________. Il a indiqué que ce dernier souffrait notamment d’épisodes psychotiques avec délire paranoïaque et que sa pathologie psychiatrique ne lui permettait pas de gérer ses affaires personnelles, ni de voter. Il a préconisé une mesure de protection et de soins psychiatriques en sa faveur. Il a précisé qu’il avait vu l’intéressé à sa consultation les 19 septembre et 10 octobre 2023. Par courrier du 7 avril 2024, E.________ s’est opposé à l’institution d’une curatelle provisoire de portée générale en sa faveur, contestant la véracité de certains éléments du signalement du 25 mars 2024. Il a notamment nié souffrir d’anxiété, déclarant que sa déprime provenait de ses problèmes familiaux, ainsi que de l’absence d’activité professionnelle dans le domaine dans lequel il était formé. Il a assuré qu’il avait effectué les mesures d’insertion sociale commandées par le CSR, à savoir entre autres un stage auprès de la société [...] et un emploi temporaire au Service de l’eau de la ville de [...]. Il a réfuté avoir coupé le contact avec le CSR. Il a souligné que le Dr D.________ n’était pas son médecin traitant, qu’il ne l’avait consulté qu’à deux reprises durant dix</w:t>
      </w:r>
    </w:p>
    <w:p>
      <w:r>
        <w:t>- 7 - minutes pour un « inconfort intestinal » et qu’il avait alors très brièvement évoqué sa situation personnelle, notamment un état de déprime en lien avec une mauvaise alimentation passagère. Il s’est interrogé sur l’aptitude d’un médecin généraliste à diagnostiquer un probable trouble psychique grave. Il a mentionné qu’il ne s’était pas présenté à certaines convocations du CSR et avait été sanctionné sous la forme d’une réduction temporaire de son RI. Il a reconnu avoir traité ses affaires administratives et financières avec moins d’assiduité pendant une certaine période en raison de sa situation personnelle, avec pour conséquence quelques poursuites et une coupure d’électricité. Il a affirmé qu’il avait pris conscience de la gravité de sa situation administrative et avait repris en main ses affaires administratives avant que la demande de curatelle ne soit formulée. Il a ajouté qu’il avait été contacté le 4 avril 2024 par un organe intergouvernemental en vue d’un éventuel emploi en qualité d’ingénieur en environnement et qu’un entretien était fixé au 2 mai 2024. Le 1er mai 2024, la juge de paix a procédé à l’audition d’E.________, assisté de son conseil, ainsi que de G.________, assistant social auprès du SCTP. L’avocate d’E.________ a indiqué que son client concluait à la levée de la curatelle provisoire instituée en sa faveur et à ce qu’aucune mesure de protection ne soit instaurée. Elle a affirmé qu’aucun document ne permettait de renseigner l’autorité de protection sur l’état psychiatrique d’E.________, le Dr D.________ étant généraliste et n’ayant vu le prénommé qu’à deux reprises. Elle a relevé que son client mettait tout en œuvre pour se réinsérer professionnellement, un entretien d’embauche étant prévu à brève échéance. Elle a déclaré que le signalement entravait la réinsertion professionnelle de l’intéressé, ainsi qu’un certain nombre de démarches administratives. Elle a reconnu qu’E.________ avait éprouvé certaines difficultés dans la gestion de ses affaires administratives, soulignant que la situation s’était améliorée de façon significative. E.________ a quant à lui exposé que depuis l’ordonnance de mesures d’extrême urgence du 27 mars 2024, il s’était mis à jour avec ses factures et la relève de son courrier, mais n’avait pas pu payer toutes ses factures car il n’avait touché que les 60% de son RI en raison de la curatelle provisoire. Il a mentionné que les impôts 2022 et 2023 étaient réglés et</w:t>
      </w:r>
    </w:p>
    <w:p>
      <w:r>
        <w:t>- 8 - que son assurance maladie était entièrement subsidiée. Il a fait savoir qu’il avait l’intention de rembourser ses dettes, qu’il regrettait, une fois qu’il aurait trouvé un travail. Il a contesté s’être opposé à la mise en œuvre d’une expertise psychiatrique, son avocat ayant du reste dit qu’il y adhérait. Il a ajouté qu’il ne voyait pas la nécessité d’un suivi médical. G.________ a pour sa part expliqué que la diminution du RI dont se plaignait E.________ était due à une sanction du RI de 25%. Il s’est interrogé sur la présence d’actes de défaut de biens malgré le fait qu’E.________ bénéficiait du RI. Il a considéré que la difficulté se trouvait plutôt dans la collaboration compliquée entre l’intéressé et le personnel du CSR. Il s’est dit favorable à une expertise psychiatrique, ainsi qu’à l’institution d’une curatelle de représentation et gestion dans l’attente de la reddition du rapport d’expertise. Par courriel du 17 mai 2024, E.________ a demandé à X.________ de lui envoyer les codes d’accès internet à e-finance, ainsi que de débloquer le solde de son RI afin qu’il puisse payer des factures qui généraient de nouveaux rappels et frais supplémentaires. Il a indiqué qu’il avait appelé le secrétariat pendant son absence et qu’on l’avait informé qu’elle avait donné l’ordre de bloquer le solde de son minimum vital jusqu’à son retour de vacances, de sorte qu’il était impossible de faire quoi que ce soit dans cet intervalle. Par courriel du 21 mai 2024, E.________ a relancé X.________, relevant n’avoir reçu aucune réponse à ses précédents e-mails. Il a mentionné qu’il attendait toujours les deux tiers de son RI du mois de mai, supposé arriver sur son compte le 27 avril 2024. Le même jour, X.________ a invité E.________ à un entretien au SCTP le 24 mai 2024.</w:t>
      </w:r>
    </w:p>
    <w:p>
      <w:r>
        <w:rPr>
          <w:b/>
        </w:rPr>
        <w:t>E. 1.1</w:t>
      </w:r>
    </w:p>
    <w:p>
      <w:r>
        <w:t>Le recours est dirigé contre une ordonnance de mesures provisionnelles de la juge de paix levant la curatelle provisoire de portée générale instituée en faveur d’E.________ et instaurant une curatelle provisoire de représentation et de gestion au sens des art. 394 al. 1 et 395 al. 1 CC en faveur de ce dernier.</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ZGB, 7e éd., Bâle 2022, ci-après : Basler Kommentar,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w:t>
      </w:r>
    </w:p>
    <w:p>
      <w:r>
        <w:t>- 10 - supplétif (art. 12 al. 1 et 20 al. 1 LVPAE et 450f CC ; ATF 140 III 167 consid.</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Basler Kommentar, nn. 6 ss ad art. 450d CC, p. 2957).</w:t>
      </w:r>
    </w:p>
    <w:p>
      <w:r>
        <w:t>- 11 -</w:t>
      </w:r>
    </w:p>
    <w:p>
      <w:r>
        <w:rPr>
          <w:b/>
        </w:rPr>
        <w:t>E. 1.3</w:t>
      </w:r>
    </w:p>
    <w:p>
      <w:r>
        <w:t>En l’espèce, motivé et interjeté en temps utile par la personne concernée, le recours est recevable à la forme. Il en va de même des pièces produites en deuxième instance, si tant est qu’elles ne figurent pas déjà au dossier. La conclusion du recourant tendant à ce qu’il soit « réintégré dans tous ses droits civils avec effet immédiat » est sans objet dès lors que l’ordonnance entreprise lève la curatelle de portée générale, réintègre E.________ dans la libre disposition de ses biens, dit qu’il recouvre la pleine capacité civile et institue une curatelle de représentation et de gestion sans limitation. Le recours est en revanche recevable en tant qu’il a trait à l’annulation de l’ordonnance, le recourant contestant la nécessité de toute mesure, y compris n’affectant pas l’exercice des droits civils, sous l’angle de la proportionnalité. Le recours étant manifestement mal fondé, au vu des considérations qui seront développées ci-après, il a été renoncé à consulter l'autorité de protection et la curatrice n’a pas été invitée à se déterminer.</w:t>
      </w:r>
    </w:p>
    <w:p>
      <w:r>
        <w:rPr>
          <w:b/>
        </w:rPr>
        <w:t>E. 2</w:t>
      </w:r>
    </w:p>
    <w:p>
      <w:r>
        <w:t>Selon l’extrait du registre des poursuites de l’Office des poursuites du district de [...] du 27 mars 2024, E.________ fait l’objet de poursuites à hauteur de 6'890 fr. 93 et de vingt actes de défaut de biens, non radiés ces vingt dernières années, délivrés à son encontre entre juin</w:t>
      </w:r>
    </w:p>
    <w:p>
      <w:r>
        <w:t>- 9 - 2019 et septembre 2023, pour un total de 7'547 fr. 45. Une nouvelle poursuite a été introduite le 6 novembre 2023. En d roit : 1.</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t>- 12 -</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2.3</w:t>
      </w:r>
    </w:p>
    <w:p>
      <w:r>
        <w:t>En l’espèce, le juge de paix a procédé à l’audition d’E.________ lors de son audience du 1er mai 2024, de sorte que le droit d’être entendu de celui-ci a été respecté. L’ordonnance entreprise est donc formellement correcte et peut être examinée sur le fond.</w:t>
      </w:r>
    </w:p>
    <w:p>
      <w:r>
        <w:rPr>
          <w:b/>
        </w:rPr>
        <w:t>E. 3.1</w:t>
      </w:r>
    </w:p>
    <w:p>
      <w:r>
        <w:t>A titre de mesure d’instruction, le recourant demande la fixation d’une audience. Il n’y a pas d’obligation de tenir une audience, ni de droit à ce que les parties soient entendues personnellement (ATF 142 I 188, JdT 2017 II 246). En l’espèce, il n’y a pas lieu de donner suite à cette réquisition, E.________ s’étant exprimé lors de l’audience de la juge de paix du 1er mai 2024 et ayant pu faire valoir ses moyens dans l’écriture déposée dans le cadre de son recours.</w:t>
      </w:r>
    </w:p>
    <w:p>
      <w:r>
        <w:rPr>
          <w:b/>
        </w:rPr>
        <w:t>E. 3.1.1</w:t>
      </w:r>
    </w:p>
    <w:p>
      <w:r>
        <w:t>ad art. 296 CPC et les références citées, p. 903). Il suffit que la cause et la condition soient réalisées à première vue (CCUR 4 mars 2021/59 consid. 3.1.4 ; JdT 2005 III 51).</w:t>
      </w:r>
    </w:p>
    <w:p>
      <w:r>
        <w:rPr>
          <w:b/>
        </w:rPr>
        <w:t>E. 3.2</w:t>
      </w:r>
    </w:p>
    <w:p>
      <w:r>
        <w:t>Le recourant requiert également, cas échéant, l’audition de l’expert psychiatre afin qu’il émette un préavis.</w:t>
      </w:r>
    </w:p>
    <w:p>
      <w:r>
        <w:t>- 13 - Cette mesure n’a pas à être ordonnée dès lors qu’elle n’apparaît pas nécessaire en l’état, les éléments d’information étant suffisants pour permettre à l’autorité de recours de statuer sur le présent recours.</w:t>
      </w:r>
    </w:p>
    <w:p>
      <w:r>
        <w:rPr>
          <w:b/>
        </w:rPr>
        <w:t>E. 4.1</w:t>
      </w:r>
    </w:p>
    <w:p>
      <w:r>
        <w:t>Le recourant s’oppose à l’institution d’une curatelle en sa faveur au motif qu’une telle mesure est infondée faute de diagnostic valable établi par un psychiatre. Il soutient que l’avis médical du Dr D.________ n’est pas probant dès lors que ce dernier est médecin généraliste et ne dispose pas de compétences en psychiatrie. Il relève qu’il l’a consulté en raison de troubles gastriques et ne l’a vu qu’à deux reprises, à savoir dix minutes pour un diagnostic et dix minutes pour le résultat de ses tests sanguins. Il s’interroge sur l’aptitude dudit médecin à poser un diagnostic psychiatrique. Le recourant affirme que l’avis médical du médecin conseil du CSR n’est pas non plus probant dans la mesure où il a uniquement été demandé pour savoir si une levée des exigences en matière de recherches d’emploi dans le cadre de l’obtention du RI était envisageable ou pas. Il ajoute que ce médecin n’a jamais mentionné la nécessité d’une mesure de protection, mais a préconisé un suivi psychiatrique. Il conteste généralement tout indice de trouble mental. Le recourant remet également en cause la proportionnalité du signalement effectué par l’assistante sociale du CSR. S’il admet avoir été dépassé par la gestion de ses affaires administratives et financières pendant une courte période, il soutient toutefois que c’était avant le signalement. Il explique que ses dettes d’assurance maladie sont antérieures à l’obtention des subvention et que celles d’impôt sont dues au fait qu’il a été taxé d’office faute d’avoir rempli sa déclaration lorsqu’il allait mal. Il assure qu’il est désormais à jour et qu’il n’y a aucun risque que ses dettes augmentent. Il relève qu’il est au RI, que le CSR règle directement les factures périodiques importantes telles que le loyer et l’électricité et qu’il n’a pas d’autres factures à payer, ni d’autre patrimoine à gérer. Il considère qu’une curatelle n’est par conséquent pas nécessaire.</w:t>
      </w:r>
    </w:p>
    <w:p>
      <w:r>
        <w:t>- 14 - Le recourant fait encore valoir que le signalement contient peu d’informations et surtout des informations erronées. Il constate notamment qu’il est mentionné qu’il a terminé sa formation à l’EPFL en 2010 et n’a jamais vraiment travaillé depuis, alors qu’il a achevé sa formation universitaire en 2013 et a ensuite effectué plusieurs stages pour obtenir de l’expérience pratique. Il observe que son domaine de formation est très spécifique et qu’il y a beaucoup de personnes formées pour peu de postes, le marché étant assez restreint, ce qui explique qu’il ne pourra pas facilement être inclus dans des programmes de réinsertion professionnelle, comme on le lui reproche. Il fait grief à l’assistante sociale du CSR d’avoir effectué un signalement plutôt que de remédier à la situation en payant directement les factures avant de lui verser le RI lorsqu’il s’était confié à elle au moment de sa dépression passagère.</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w:t>
      </w:r>
    </w:p>
    <w:p>
      <w:r>
        <w:t>- 15 -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n. 5.9, p. 137 et n. 10.6, p. 245 ; TF 5A_374/2018 du 25 juin 2018 consid. 4.2.1). Quant à la notion de « tout autre état de faiblesse », il s'agit de protéger les personnes qui, sans souffrir d'une déficience mentale ou d'un trouble psychique, sont néanmoins affectées d'une faiblesse physique, par exemple de graves handicaps physiques, ou psychique, comme les déficiences liées à l’âge. L'origine de la faiblesse doit se trouver dans la personne même de l'intéressé et non résulter de circonstances extérieures (Meier, Commentaire du droit de la famille, Protection de l’adulte, Berne 2013, ci- après : CommFam,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n. 14 ad art. 390 CC, p. 2419).</w:t>
      </w:r>
    </w:p>
    <w:p>
      <w:r>
        <w:t>- 16 -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 ; Guide pratique COPMA 2012, n. 5.10, p. 138).</w:t>
      </w:r>
    </w:p>
    <w:p>
      <w:r>
        <w:rPr>
          <w:b/>
        </w:rPr>
        <w:t>E. 4.2.2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w:t>
      </w:r>
    </w:p>
    <w:p>
      <w:r>
        <w:t>- 17 - octobre 2018 consid. 4.2.1, in SJ 2019 I 127 ; TF 5A_844/2017 du 15 mai 2018 consid. 3.1 et les références citées).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4.2.3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w:t>
      </w:r>
    </w:p>
    <w:p>
      <w:r>
        <w:t>- 18 -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et les références citées ; TF 5A_192/2018 du 30 avril 2018 consid. 3.1 et les références citées).</w:t>
      </w:r>
    </w:p>
    <w:p>
      <w:r>
        <w:rPr>
          <w:b/>
        </w:rPr>
        <w:t>E. 4.2.4</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4.3</w:t>
      </w:r>
    </w:p>
    <w:p>
      <w:r>
        <w:t>En l’espèce, le recourant bénéficie du RI et de l’appui des services sociaux depuis 2017. Aucune mesure d’insertion n’a cependant pu être mise en place. Le 25 mars 2024, I.________, assistante sociale auprès du CSR, a signalé à la justice de paix la situation d’E.________ et demandé l’institution d’une curatelle en sa faveur. Elle a indiqué qu’elle</w:t>
      </w:r>
    </w:p>
    <w:p>
      <w:r>
        <w:t>- 19 - était inquiète concernant la situation administrative et financière de l’intéressé, qui avait dit ne plus traiter son courrier depuis plusieurs mois et ne pas remplir sa déclaration d’impôt et refusait l’aide proposée par le CSR. Elle a en outre mentionné que le recourant disait souffrir d’anxiété et avoir de la peine à sortir de chez lui. Elle a relevé que le Dr D.________, médecin généraliste, considérait qu’E.________ souffrait probablement d’un trouble psychiatrique grave et était susceptible de se mettre en danger lui-même et son entourage (personnel soignant, intervenants sociaux), précisant qu’il avait interrompu le suivi médical. Dans un certificat médical du 28 mars 2024, le médecin précité a déclaré qu’E.________ souffrait notamment d’épisodes psychotiques avec délire paranoïaque et que sa pathologie psychiatrique ne lui permettait pas de gérer ses affaires personnelles, ni de voter. Il a préconisé une mesure de protection et de soins psychiatriques en sa faveur. Le Dr D.________ n’est certes pas spécialiste en psychiatrie, comme l’observe à juste titre le recourant. Toutefois, son avis médical conjugué à celui de la Dre K.________, psychiatre à UniSanté et médecin conseil pour le RI, laquelle recommande la mise en œuvre d’une expertise psychiatrique (rencontre de janvier 2024) et parle de fragilité psychique, ainsi que de risque de mise en danger dans un contexte probablement dépressif (courriel du 6 mars 2024), constituent, au stade de la vraisemblance, des indices suffisants de l’existence potentielle de troubles psychiatriques du recourant affectant sa capacité à préserver au mieux ses intérêts, notamment en matière administrative et financière. Certes, le CSR paye directement les factures de logement et d’électricité d’E.________ et ce dernier soutient que ses factures d’assurance maladie sont entièrement subsidiées. Il n’a ainsi pas d’autre ressource à gérer que le RI, qu’il serait susceptible de négliger au préjudice de ses intérêts. Ces éléments relativisent bien sûr la nécessité de la mesure de protection ordonnée à titre provisoire, qui ne porte que sur la représentation et la gestion. Le besoin de protection en la matière résulte toutefois davantage des difficultés de collaboration, voire de l’inexistence de collaboration, du recourant avec le CSR, soulignées par cet organisme et qui fondent notamment l’appréciation de la première</w:t>
      </w:r>
    </w:p>
    <w:p>
      <w:r>
        <w:t>- 20 - juge. Or, cet aspect a déjà conduit à une réduction de 25% du RI d’E.________ à titre de sanction. Par ailleurs, lors de son audition du 1er mai 2024, l’intéressé a lui-même reconnu que l’amélioration dans la gestion de ses affaires administratives et financières était directement liée au prononcé de la mesure de curatelle de portée générale à titre superprovisoire (ordonnance du 27 mars 2024). A noter encore que le recourant fait l’objet de poursuites à hauteur de 6'890 fr. 93 et de vingt actes de défaut de biens pour un total de 7'547 fr. 45 et qu’une nouvelle poursuite a été introduite à son encontre le 6 novembre 2023 (extrait du registre des poursuites du 27 mars 2024). Le besoin de protection d’E.________ est par conséquent rendu suffisamment vraisemblable. Il résulte de ce qui précède qu’au stade de la vraisemblance inhérente aux mesures provisionnelles, l’institution d’une curatelle provisoire de représentation et de gestion est justifiée et respecte le principe de proportionnalité, aucune autre mesure moins incisive ne paraissant en l’état permettre de protéger adéquatement l’intéressé et de sauvegarder ses intérêts.</w:t>
      </w:r>
    </w:p>
    <w:p>
      <w:r>
        <w:rPr>
          <w:b/>
        </w:rPr>
        <w:t>E. 5.1</w:t>
      </w:r>
    </w:p>
    <w:p>
      <w:r>
        <w:t>En conclusion, le recours d’E.________ doit être rejeté et l’ordonnance entreprise confirmée.</w:t>
      </w:r>
    </w:p>
    <w:p>
      <w:r>
        <w:rPr>
          <w:b/>
        </w:rPr>
        <w:t>E. 5.2.1</w:t>
      </w:r>
    </w:p>
    <w:p>
      <w:r>
        <w:t>Le recourant a requis l’assistance judiciaire pour la procédure de recours.</w:t>
      </w:r>
    </w:p>
    <w:p>
      <w:r>
        <w:rPr>
          <w:b/>
        </w:rPr>
        <w:t>E. 5.2.2</w:t>
      </w:r>
    </w:p>
    <w:p>
      <w:r>
        <w:t>Selon l’art. 117 CPC, une personne a droit à l’assistance judicaire aux conditions cumulatives qu’elle ne dispose pas de ressources suffisantes (let. a) et que sa cause ne paraisse pas dépourvue de toute chance de succès (let. b). La requête d’assistance judiciaire peut être présentée avant ou pendant la litispendance (art. 119 al. 1 CPC).</w:t>
      </w:r>
    </w:p>
    <w:p>
      <w:r>
        <w:t>- 21 - Un procès est dépourvu de chances de succès lorsque les perspectives de le gagner sont notablement plus faibles que les risques de le perdre. Est déterminant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w:t>
      </w:r>
    </w:p>
    <w:p>
      <w:r>
        <w:rPr>
          <w:b/>
        </w:rPr>
        <w:t>E. 5.2.3</w:t>
      </w:r>
    </w:p>
    <w:p>
      <w:r>
        <w:t>En l’occurrence, le recours était manifestement voué à l’échec, dès lors que les conditions d’une curatelle étaient manifestement remplies au stade des mesures provisionnelles, de sorte qu’une personne raisonnable plaidant à ses propres frais aurait renoncé à recourir. La requête d’assistance judiciaire doit par conséquent être rejetée (art. 117 let. b CPC a contrario).</w:t>
      </w:r>
    </w:p>
    <w:p>
      <w:r>
        <w:rPr>
          <w:b/>
        </w:rPr>
        <w:t>E. 5.3</w:t>
      </w:r>
    </w:p>
    <w:p>
      <w:r>
        <w:t>Le présent arrêt peut être rendu sans frais judiciaires (art. 74a al. 4 TFJC [Tarif du 28 septembre 2010 des frais judiciaires civils ; BLV 270.11.5]). Par ces motifs, la Chambre des curatelles du Tribunal cantonal, statuant à huis clos, prononce : I. Le recours est rejeté. II. L’ordonnance est confirmée. III. La requête d’assistance judiciaire du recourant est rejetée. IV. L'arrêt est rendu sans frais judiciaires de deuxième instance.</w:t>
      </w:r>
    </w:p>
    <w:p>
      <w:r>
        <w:t>- 22 - V. L’arrêt est exécutoire. La présidente : La greffière : Du L'arrêt qui précède, dont la rédaction a été approuvée à huis clos, est notifié à : - Me Kathrin Gruber (pour E.________), - Service des curatelles et tutelles professionnelles, à l’attention de X.________, assistante sociale, - Centre d’expertises psychiatriques, Hôpital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