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QC22.033942 vom 29. Februar 2024</w:t>
      </w:r>
    </w:p>
    <w:p>
      <w:r>
        <w:t>VD Tribunal cantonal, 2024-02-29, FR</w:t>
      </w:r>
    </w:p>
    <w:p>
      <w:r>
        <w:rPr>
          <w:b/>
        </w:rPr>
        <w:t xml:space="preserve">Quelle: </w:t>
      </w:r>
      <w:r>
        <w:t>https://mcp.opencaselaw.ch/entscheid/vd_gerichte_QC22.033942</w:t>
      </w:r>
    </w:p>
    <w:p>
      <w:r>
        <w:t>FR: VD_GERICHTE QC22.033942 du 29 février 2024</w:t>
      </w:r>
    </w:p>
    <w:p>
      <w:r>
        <w:t>IT: VD_GERICHTE QC22.033942 del 29 febbraio 2024</w:t>
      </w:r>
    </w:p>
    <w:p>
      <w:pPr>
        <w:pStyle w:val="Heading2"/>
      </w:pPr>
      <w:r>
        <w:t>Volltext</w:t>
      </w:r>
    </w:p>
    <w:p>
      <w:r>
        <w:t>TRIBUNAL CANTONAL QC22.033942-231691 38 CHAMBRE DE S CURATELLE S ___________________________________ Arrêt du 29 février 2024 __________________ Composition : Mme CHOLLET, présidente Mmes Rouleau et Kühnlein, juges Greffière : Mme Saghbini ***** Art. 394 al. 2, 395 al. 3, 400ss et 445 CC La Chambre des curatelles du Tribunal cantonal prend séance pour statuer sur le recours interjeté par X.________ et Y.________, à [...], contre l’ordonnance de mesures provisionnelles rendue le 29 novembre 2023 par la Juge de paix du district de Morges dans la cause concernant la première nommée. Délibérant à huis clos, la Chambre voit : 252</w:t>
      </w:r>
    </w:p>
    <w:p>
      <w:r>
        <w:t>- 2 - En fait : A. Par ordonnance du 29 novembre 2023, motivée le 1er décembre 2023, la Juge de paix du district de Morges (ci-après : le premier juge ou la juge paix) a ouvert une enquête en modification de la mesure de protection de l'adulte et en changement de curateur en faveur de X.________ (ci-après : la personne concernée), née le [...] 1969, (I), a modifié à titre provisoire la curatelle de représentation et de gestion au sens des art. 394 al. 1 et 395 al. 2 CC (Code civil suisse du 10 décembre 1907 ; RS 210) instituée le 27 juin 2022 en faveur de la personne concernée en une curatelle de représentation au sens de l'art. 394 al. 1 CC avec limitation de l'exercice des droits civils au sens de l'art. 394 al. 2 CC et de gestion au sens de l'art. 395 al. 1 CC avec privation de la faculté d'accéder à certains biens au sens de l'art. 395 al. 3 CC (II), a retiré à titre provisoire l'exercice de ses droits civils à X.________ pour tout acte l'engageant juridiquement et/ou financièrement (III), l’a privée à titre provisoire de sa faculté d'accéder et de disposer de l'ensemble de ses comptes bancaires et/ou postaux (IV), a relevé Y.________ de son mandat de curatrice, sous réserve de la production d'un compte final et d'une déclaration de remise de biens au nouveau curateur, dans un délai de trente jours dès réception de l’ordonnance, étant précisé que toute action en responsabilité était réservée (V), a nommé F.________ en qualité de curatrice provisoire (VI), a dit que la curatrice provisoire aurait pour tâches, dans la curatelle de représentation, de représenter la personne concernée dans les rapports avec les tiers, en particulier en matière de logement, d’affaires sociales, d’administration et d’affaires juridiques, ainsi que de sauvegarder au mieux ses intérêts et, dans le cadre de la curatelle de gestion, de veiller à la gestion de ses revenus et de sa fortune, d’administrer ses biens avec diligence, de la représenter dans ce cadre, notamment à l'égard des établissements financiers, et d’accomplir les actes juridiques liés à la gestion, de même que de la représenter, si nécessaire, pour ses besoins ordinaires (VII), a invité la curatrice provisoire à remettre au juge, dans un délai de vingt jours dès notification de l’ordonnance, un budget annuel et à soumettre les comptes annuellement</w:t>
      </w:r>
    </w:p>
    <w:p>
      <w:r>
        <w:t>- 3 - à l'approbation de l'autorité de protection, avec un rapport sur son activité et sur l'évolution de la situation de X.________ (VIII), a autorisé la curatrice provisoire à prendre connaissance de la correspondance de la personne concernée afin qu'elle puisse obtenir des informations sur la situation financière et administrative de celle-ci et s'enquérir de ses conditions de vie, et, au besoin, à pénétrer dans son logement si elle était sans nouvelles de l'intéressée depuis un certain temps (IX), a dit que les frais de la procédure provisionnelle suivaient le sort de la cause (X) et a déclaré cette ordonnance immédiatement exécutoire, nonobstant recours (XI). En droit, le premier juge a considéré que X.________, qui souffrait d'une maladie psychique, n’était pas en mesure de prendre réellement conscience du danger et avait mis ses intérêts personnels et financiers en péril en donnant, une nouvelle fois, de l'argent à des personnes mal intentionnées, malgré une première plainte pour escroquerie, ses promesses de ne pas réitérer un tel comportement et l'institution de la curatelle. Elle avait apparemment dilapidé le rétroactif reçu par l'Al en leur versant plus de 65'000 francs. Il a retenu que la curatelle de représentation et de gestion instituée en juin 2023 ne s’était pas révélée suffisante pour protéger efficacement la personne concernée, de sorte qu’afin d'empêcher qu’elle continue à être victime d'abus de tiers, il y avait lieu de lui retirer l'exercice des droits civils pour tout engagement juridique et/ou financier et de lui bloquer l'accès à l'ensemble de ses comptes bancaires et/ou postaux en urgence. A cet égard, il a été tenu compte de l’éventualité qu’un montant conséquent soit à nouveau versé à X.________ dans le cadre de la liquidation du régime matrimonial. Au sujet de la personne du curateur, le premier juge a constaté qu’il ressortait du rapport de signalement de la police et des déclarations de la curatrice que celle-ci avait également participé aux versements d'argent aux escrocs en donnant son propre argent tout en aidant sa mère à donner le sien, qu'elle avait pourtant connaissance de la situation qui s'était déjà produite en 2018, que la nouvelle escroquerie ne semblait pas être particulièrement trompeuse et qu'elle aurait dû être reconnue comme telle malgré les insistances de la personne concernée. Ainsi, il a considéré</w:t>
      </w:r>
    </w:p>
    <w:p>
      <w:r>
        <w:t>- 4 - qu’il apparaissait nécessaire de changer de curatrice afin de protéger les intérêts de X.________ et de s'assurer qu'elle ne soit plus victime d'abus de tiers, étant précisé que le domaine de la santé pourrait continuer à être assumé par les filles de la personne concernée pour autant que les décisions soient prises dans l'intérêt de cette dernière. B. Par acte du 14 décembre 2023, X.________ et Y.________ (ci- après : les recourantes), par leur conseil commun, ont recouru contre cette ordonnance en concluant, avec suite de frais et dépens, à sa réforme, principalement en ce sens que la curatelle de représentation et de gestion instituée le 27 juin 2022 ne soit pas modifiée et qu’Y.________ reste curatrice de représentation et de gestion, subsidiairement en ce sens qu’I.________ soit désignée en qualité de curatrice provisoire. Elles ont requis la restitution de l’effet suspensif au recours et ont produit un onglet de pièces sous bordereau. X.________ a également demandé l’assistance judiciaire complète. Par décision du 19 décembre 2023, la Juge déléguée de la Chambre de céans (ci-après : la juge déléguée) a rejeté la requête de restitution de l’effet suspensif et a dit que les frais de cette décision seraient arrêtés ultérieurement. Par courrier du 10 janvier 2024, la juge de paix a spontanément indiqué, notamment, qu’il semblait qu’il ne restait plus beaucoup de liquidités sur les comptes de la personne concernée et qu’à tout le moins les acomptes d’impôts pour 2023 n’avaient pas été payés, alors que X.________ disait avoir perçu un rétroactif AI, relevant en substance que l’ancienne curatrice, qui semblait admettre avoir versé ou aidé sa mère à remettre de l’argent à l’escroc, pourrait être amenée à répondre de ses agissements et se retrouvait ainsi en conflit d’intérêt avec la personne concernée.</w:t>
      </w:r>
    </w:p>
    <w:p>
      <w:r>
        <w:t>- 5 - Par avis du 18 janvier 2024, la juge déléguée a dispensé en l’état la recourante X.________ d'avance de frais, précisant que la décision définitive sur l'assistance judiciaire était réservée. C. La Chambre des curatelles retient les faits suivants : 1. X.________ est née le [...] 1969. Y.________, née le [...] 1994, est l’une des filles de celle-ci. 2. Par décision du 28 septembre 2020, la Justice de paix du district de Nyon (ci-après : la justice de paix) a notamment clos l’enquête en institution d’une curatelle ouverte en faveur de la personne concernée à la suite d’un signalement du Ministère public de l’arrondissement de La Côte du 9 décembre 2019 et a renoncé à prononcer une mesure de protection en sa faveur. L’autorité de protection a relevé que les investigations policières avaient permis d’établir que X.________ avait été victime d’escroquerie aux sentiments, ayant prélevé à l’insu de son époux la somme de 160'000 fr. pour effectuer des versements à l’étranger à un tiers, mais que, selon les rapports médicaux produits et les dires de l’intéressée, elle n’était pas en incapacité totale ou partielle d’assurer elle- même la sauvegarde de ses intérêts, de sorte qu’il ne se justifiait pas de prononcer une curatelle. 3. Le 15 septembre 2021, la Police cantonale vaudoise a signalé la situation de la personne concernée à la justice de paix, laquelle a ouvert une nouvelle enquête en institution de curatelle. En substance, la police a rapporté que X.________ avait fait verser la somme de 71'450 fr. à un tiers en [...] et que lors de son audition, elle avait tenu des propos confus et délirants au sujet de la mafia calabraise ou d’espionnage par drones et refusait de croire qu’elle était manipulée par un escroc.</w:t>
      </w:r>
    </w:p>
    <w:p>
      <w:r>
        <w:t>- 6 - Le 28 janvier 2022, les médecins de [...] ont également signalé la situation de la personne concernée en vue d’une demande de curatelle, expliquant que l’intéressée avait été hospitalisée sur décision médicale puis volontairement dans leur unité du 19 au 21 janvier 2022 pour décompensation psychotique. X.________ leur avait été adressée par les urgences de [...], où sa sœur l’avait emmenée en raison de propos délirants et de persécution. Ils ont ajouté que la personne concernée avait un antécédent d’hospitalisation en milieu psychiatrique en 2020 pour un épisode dépressif et une tentative de suicide. Ils ont également indiqué que leur patiente avait des difficultés à se livrer, craignant d’être jugée de « folle », qu’elle avait toutefois pu parler de son vécu de longue date, avec « son travail pour des enquêtes policières et criminelles internationales », de sa fatigue de devoir se battre pour protéger sa famille, et du fait qu’elle avait « essayé d’empêcher la pandémie de COVID », nommant un « il » responsable, sans vouloir expliciter davantage, qu’en outre son adhésion à ses propos était totale, qu’elle était très en colère contre sa famille, à l’exception de ses filles, et persuadée d’une complicité entre sa sœur, ambulancière, et les médecins des urgences pour son hospitalisation. Les médecins ont encore mentionné qu’il semblait exister chez X.________ des éléments délirants de persécution construits, évoluant depuis plusieurs années, découverts récemment par la famille, qu’il n’y avait pas de critères de placement à des fins d’assistance, mais qu’au vu des discordances entre les éléments rapportés par l’intéressée et ses filles et le reste de la famille, ils souhaitaient porter la situation de X.________ à la connaissance de la justice de paix. Dans son rapport d’expertise psychiatrique du 30 avril 2022, l’expert a relevé que X.________ présentait un trouble délirant persistant à thématique persécutoire, qu’en raison de l’angoisse importante générale occasionnée par son trouble délirant persistant, envahissant progressivement tous les domaines de sa vie, elle était en l’état dénuée de la faculté d’agir raisonnablement de manière générale, qu’elle n’était pas davantage capable d’assurer elle-même la sauvegarde de ses intérêts patrimoniaux et/ou personnels, ni de désigner elle-même un représentant pour gérer ses affaires ou solliciter de l’aide auprès de tiers, et qu’elle</w:t>
      </w:r>
    </w:p>
    <w:p>
      <w:r>
        <w:t>- 7 - était ainsi susceptible de prendre des engagements contraires à ses intérêts ou être victime d’abus de tiers. Il a relevé que la personne concernée n’était pas capable de travailler depuis une relativement longue période et que malgré le fait de bénéficier d’une pension alimentaire mensuelle et d’avoir accès à des montants importants issus de la vente de la maison familiale, elle vivait dans des conditions précaires sans pouvoir donner une explication cohérente et plausible de son choix de vie, mais en fournissant seulement des motifs peu crédibles. Entendue par la justice de paix, la personne concernée a notamment expliqué qu’elle souffrait d’une maladie qui touchait son cerveau et qui entraînait des troubles de la mémoire, que ses filles l’aidaient dans la gestion de ses affaires car elle n’arrivait plus à s’en charger elle-même, que ces dernières bénéficiaient de procurations pour la banque, étaient au courant de toutes ses affaires et collaboraient avec ses médecins, ajoutant par ailleurs qu’une demande AI était en cours et qu’elle allait prochainement se soumettre à des examens médicaux supplémentaires. Par décision du 27 juin 2022, la justice de paix a notamment institué une curatelle de représentation et de gestion au sens des art. 394 al. 1 et 395 al. 1 CC en faveur de la personne concernée et a désigné sa fille Y.________ en qualité de curatrice, considérant qu’une telle mesure paraissait opportune et adaptée à la situation et chargeant la curatrice de la gestion de la fortune et des revenus de sa mère ainsi que d’administrer les biens de celle-ci avec diligence. 4. A la suite du changement de domicile de la personne concernée à [...], le dossier a été transmis à la Justice de paix du district de Morges. 5. Le 15 novembre 2023, la Police cantonale vaudoise a signalé la situation de X.________, exposant que le 14 novembre 2023, l’intéressée,</w:t>
      </w:r>
    </w:p>
    <w:p>
      <w:r>
        <w:t>- 8 - accompagnée de ses deux filles Y.________ et [...], était venue au poste déposer plainte car elle avait continué à verser de l'argent à l'escroc avec lequel elle conversait, expliquant qu’elle retirait de l’argent en cash, achetait des tickets Bitcoins et en envoyait les photographies aux escrocs voire procédait à des virements, la somme versée s’élevant à 65'433 fr. pour la période de janvier 2022 à août 2023. Selon la police, X.________ avait semblé sous forte emprise des escrocs et avait montré de la réticence à admettre qu'elle était victime d'une escroquerie et que l'individu avec lequel elle conversait n'existait en réalité pas ; elle avait toutefois affirmé en fin d'audition qu'elle avait compris et qu'elle n'effectuerait plus jamais de versements. Quant à Y.________, elle avait déclaré que sa mère pouvait gérer une partie de son argent, dans le but qu'elle puisse retrouver de l'autonomie dans la gestion de ses affaires, tâche lui incombant selon la décision de mise sous curatelle. Par ailleurs, il a été exposé qu’Y.________ et sa sœur avaient toutes les deux également versé des fonds, soit directement à l'escroc, par le biais de tickets Bitcoin, soit à leur mère en lui donnant l'argent. Elles avaient respectivement perdu environ 80'000 fr. et 40'000 fr., déposant elles aussi plainte pour ces faits. Les filles de X.________ avaient en outre affirmé qu'elles étaient réticentes en premier lieu à donner de l'argent, mais que leur mère s'était montrée très insistante et qu'elles avaient fini par céder. Y.________ avait fait part des difficultés et de la charge mentale inhérentes au fait qu'elle devait s'occuper de sa mère et des affaires de celle-ci, ajoutant que X.________ avait eu un cancer en 2022, puis un arrêt vasculaire cérébral (AVC) en septembre 2023, ce qui l’avait fortement diminuée et impliquait une prise en charge importante ; de plus, elles vivaient ensemble car la personne concernée ne pourrait pas rester seule et souffrirait de problèmes de mémoire. La police a conclu son rapport de la manière suivante : « Malgré une première plainte pour escroquerie et une mesure de mise sous curatelle, Mme X.________ n'a pas cessé de verser des fonds à l'escroc dont elle est amoureuse et a même convaincu ses filles de lui verser des fonds. Malgré le fait qu'elle nous ait déclaré avoir compris que son bien-aimé n'existait pas et qu'elle ne lui verserait plus un centime, nous doutons que Mme X.________ soit en pleine capacité de ses</w:t>
      </w:r>
    </w:p>
    <w:p>
      <w:r>
        <w:t>- 9 - moyens pour réaliser ce qu'il se passe réellement, notamment en raison de son état de santé. » 6. Lors de l’audience du 29 novembre 2023 de la juge de paix, la personne concernée et sa curatrice ont été entendues. X.________ a déclaré qu'elle ne savait pas que les personnes à qui elle avait versé de l'argent étaient mal intentionnées, Elle a promis de ne plus jamais rien faire avec elles, sauf si celles-ci devaient finir par lui donner de l'argent. Elle a expliqué qu'en réalité, elle n'avait donné de l'argent qu'à un seul ami, qu'elle l'aimait, que c'était un artiste qui avait été blessé car il s'était fait attaquer et que c'était la raison pour laquelle ils n'avaient pas encore pu se voir, mais qu'elle l'avait vu sur des photographies. Elle a ajouté qu’elle avait passé une convention de séparation avec son futur ex-mari et qu’elle devrait notamment toucher un montant d'environ 80'000 fr. pour la vente d'un immeuble. Y.________ a indiqué connaître le procédé pour envoyer l'argent à l'escroc puisque c’était elle qui était un peu obligée de le faire pour sa mère, soit d'aller retirer en cash de l'argent à la banque pour l'injecter dans un bancomat à cryptomonnaies et obtenir un papier wallet transmis par la suite par message téléphonique à l'escroc. Elle a précisé qu’elle faisait cela en espérant que sa mère puisse rencontrer cette personne. Elle a mentionné que l'argent versé à l'escroc provenait du rétroactif Al que cette dernière avait reçu, ajoutant qu’elle avait également donné son propre argent à sa mère. Concernant la situation financière de la personne concernée, il a été relevé qu’elle percevrait une rente AI ainsi qu’une pension alimentaire totalisant 4'000 fr. en 2024, qu’elle avait passé une convention de divorce et devrait recevoir une somme d’environ 80'000 fr. pour la vente d’un immeuble, et qu’il lui restait en l’état 9'000 fr. sur son compte, étant précisé qu’il y aurait des impôts conséquents à payer en 2024.</w:t>
      </w:r>
    </w:p>
    <w:p>
      <w:r>
        <w:t>- 10 - Durant l’audience, la juge de paix a expliqué aux comparantes les modalités d'une aggravation de la curatelle sous la forme d’une limitation de l'exercice des droits civils pour tout engagement juridique et/ou financier, de même que la limitation d'accès aux comptes. X.________ ne s’y est pas opposée, mais a déclaré refuser un changement de curatrice, indiquant souhaiter que sa fille continue cette mission. Y.________ a proposé que ce soit la sœur de sa mère qui soit désignée curatrice, « pour que le mandat reste au sein de la famille ». 7. Par courrier du 6 décembre 2023, la nouvelle curatrice a écrit à la juge de paix pour l’informer du fait qu’Y.________ ne lui avait pas transmis les différents renseignements concernant la personne concernée, invoquant une surcharge de travail et le fait que ce dossier serait très compliqué. Le 7 décembre 2023, la juge de paix a rappelé à Y.________ que la décision rendue était en l’état exécutoire et l’a exhortée à collaborer avec F.________. 8. Il ressort d’un certificat médical établi le 6 décembre 2023 par le Dr P.________, médecin chef du [...] du Centre hospitalier universitaire vaudois (CHUV), que X.________ est suivie pour un glioblastome (tumeur agressive du cerveau) et que, dans ce contexte, ses capacités neurocognitives risquaient d’être affectées. Le médecin a retenu qu’en l’état, elle semblait être capable de prendre des décisions simples, mais que l’appui de ses filles était nécessaire pour lui expliquer et réexpliquer les implications des différents choix thérapeutiques. Il a estimé qu’un bilan neuropsychologique et un avis psychiatrique seraient utiles pour se prononcer de manière claire sur la capacité de discernement de X.________, précisant qu’elle était connue pour des antécédents psychiatriques sévères.</w:t>
      </w:r>
    </w:p>
    <w:p>
      <w:r>
        <w:t>- 11 - En d roit : 1. 1.1 Le recours est dirigé contre une décision de la juge de paix en tant, d’une part, qu’elle prononce une curatelle provisoire de représentation et de gestion avec privation de la faculté d’accéder à certains biens, au sens des art. 394 al. 2 et 395 al. 3 CC et, d’autre part, qu’elle relève une curatrice de ses fonctions et désigne une autre curatrice en remplacement, en application des art. 400 et 423 CC. 1.2 1.2.1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ZGB, 7e éd., Bâle 2022 [ci-après : BSK Zivilgesetzbuch I], n. 21 ad art. 450 CC, p. 2932) dans les dix jours dès la notification de la décision (art. 445 al. 3 CC ; cf. notamment CCUR 6 mars 2023/47).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1.2.2 L’art. 446 al. 1 CC prévoit que l'autorité de protection établit les faits d'office. L’art. 229 al. 3 CPC étant applicable devant cette</w:t>
      </w:r>
    </w:p>
    <w:p>
      <w:r>
        <w:t>- 12 - autorité, les faits et moyens de preuve nouveaux sont admis jusqu’aux délibérations. Cela vaut aussi en deuxième instance (Droese, BSK Zivilgesetzbuch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 1.3 Motivé, interjeté en temps utile et dans les formes prescrites par la personne concernée et par l’ancienne curatrice de celle-ci, le présent recours est recevable. Il en va de même des pièces produites en deuxième instance, si tant est qu'elles ne figurent pas déjà au dossier.</w:t>
      </w:r>
    </w:p>
    <w:p>
      <w:r>
        <w:t>- 13 - 2. 2.1 Les recourantes estiment que l'autorité intimée ne pouvait pas prendre une décision qui restreint l'exercice des droits civils sans procéder à une expertise psychiatrique, la situation de la personne concernée ne permettant pas de faire abstraction de l’avis d’un professionnel. Elle se prévaut du certificat du Dr P.________, lequel indique qu'il semble « essentiel, pour se prononcer de manière claire sur la capacité de discernement, qu'un bilan neuropsychologique soit effectué ». 2.2 2.2.1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2.2.2 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 2.2.3 Une mesure de protection instituée en raison d'un trouble psychique ou d'une déficience mentale doit en principe se fonder sur un rapport d'expertise, à moins que l'un des membres de l'autorité de protection de l'adulte ne dispose des connaissances médicales nécessaires</w:t>
      </w:r>
    </w:p>
    <w:p>
      <w:r>
        <w:t>- 14 - (cf.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du 17 octobre 2018 consid. 4.3.1 et les références citées) ou ne déploie que des effets limités (restriction très ponctuelle de la capacité civile active par rapport à certains actes déterminés, dans le cadre des art. 394, 395 et 396 CC ; cf. Meier, Droit de la protection de l’adulte, op. cit., n. 209, p. 110). En outre, on peut se montrer moins strict dans le cadre d'une procédure provisionnelle dans laquelle le juge se fonde sur la vraisemblance et procède à un examen sommaire des faits et de la situation juridique (art. 261 al. 1 CPC ; Guide COPMA, n. 1.186, p. 75) ; à cet égard, des rapports médicaux sont suffisants en attendant l’expertise qui devra être diligentée dans le cadre de l’enquête (CCUR 10 novembre 2023/222 consid. 2.3 ; CCUR 2 mars 2022/38 consid. 2.3.1 et les références citées ; CCUR 27 juin 2016/132 consid. 3). 2.3 En l’espèce, la personne concernée et sa curatrice ont été entendues par la juge de paix à l’audience du 29 novembre 2023. Par ailleurs, s'il est exact que l'expertise psychiatrique est indispensable lorsque la curatelle emporte une restriction de l'exercice des droits civils, tel n'est pas le cas au stade des mesures provisionnelles, selon jurisprudence constante de la Chambre de céans (cf. consid. 2.2.3 supra). En l’état, il figure au dossier une expertise psychiatrique du 30 avril 2022 ainsi qu’un certificat médical du 6 décembre 2023. Ce dernier document, produit par les recourantes, atteste notamment de fragilités neurocognitives chez X.________ et d’antécédents psychiatriques sévères. Au stade des mesures provisionnelles, les éléments médicaux au dossier apparaissent suffisants pour permettre de statuer sur les questions litigieuses. Quoi qu’il en soit, une enquête a été ouverte et c'est dans le</w:t>
      </w:r>
    </w:p>
    <w:p>
      <w:r>
        <w:t>- 15 - cadre de celle-ci que, comme suggéré par le Dr P.________, il s'agira d'évaluer les capacités cognitives et volitives de X.________. L’ordonnance entreprise est donc formellement correcte et peut être examinée sur le fond. 3. 3.1 Les recourantes font valoir que c'est à tort que l'autorité intimée a retenu que les récents événements dénoncés à la police le 14 novembre 2023, d'une part, et la détérioration de l'état de santé de la personne concernée, d'autre part, justifiaient l'aggravation de la mesure de protection. Selon elles, il n'y a pas de raison de traiter différemment les faits sous-jacents à l'institution de la curatelle des faits postérieurs. Elles relèvent que les faits qui concernent de précédentes procédures sont les mêmes que ceux qui ont conduit à modifier la mesure, de sorte que traiter différemment la situation actuelle est arbitraire. Les recourantes ajoutent que la décision attaquée n’explique pas en quoi il fallait appréhender la situation différemment qu’à l’époque et qu’elle n'a donc pas été motivée, ce qui constitue, en sus, une violation du droit d'être entendu. 3.2 3.2.1 3.2.1.1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w:t>
      </w:r>
    </w:p>
    <w:p>
      <w:r>
        <w:t>- 16 -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w:t>
      </w:r>
    </w:p>
    <w:p>
      <w:r>
        <w:t>- 17 - (Biderbost/Henkel, BSK Zivilgesetzbuch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 3.2.1.2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w:t>
      </w:r>
    </w:p>
    <w:p>
      <w:r>
        <w:t>- 18 - dans un rapport raisonnable entre lui et l’atteinte engendrée (TF 5A_551/2021 du 7 décembre 2021 consid. 4.1.1 ; TF 5A_417/2018 du 17 octobre 2018 consid. 4.2.1, in SJ 2019 I 127 ; TF 5A_844/2017 du 15 mai 2018 consid. 3.1 et les références citées). 3.2.1.3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 BSK Zivilgesetzbuch I, op. cit., n. 31 ad art. 394 CC, p. 2460 ; Meier, CommFam, n. 12 ad art. 395 CC, p. 453). S'agissant des actes touchés par la restriction des droits civils, la mesure instituée peut</w:t>
      </w:r>
    </w:p>
    <w:p>
      <w:r>
        <w:t>- 19 - être assimilée à une curatelle de portée générale (Meier, CommFam, n. 33 ad art. 394 CC, p. 444). 3.2.1.4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et les références citées ; TF 5A_192/2018 du 30 avril 2018 consid. 3.1 et les références citées). Selon l’art. 395 al. 3 CC, même si elle décide de ne pas limiter l’exercice des droits civils de la personne concernée, l’autorité de protection de l’adulte peut la priver de la faculté d’accéder à certains éléments de son patrimoine afin de la protéger ; cette mesure affecte la capacité de disposer de l’intéressé. En particulier, elle peut interdire à la personne sous curatelle l’accès à un compte bancaire ou à des biens mobiliers (Meier, CommFam, nn. 23 ss ad art. 395 CC, pp. 456 ss), comme un véhicule de collection, des bijoux ou une œuvre d’art (Meier, CommFam, n. 26 ad art. 395 CC, p. 457). L’autorité précisera les éléments de fortune ou de revenus concernés par le blocage (Meier, CommFam, n.</w:t>
      </w:r>
    </w:p>
    <w:p>
      <w:r>
        <w:t>- 20 - 27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15 décembre 2020/236 consid. 3.1.3). 3.2.1.5 L'autorité de protection prend, d'office ou à la demande d'une personne partie à la procédure, toutes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Il suffit que la cause et la condition soient réalisées à première vue (CCUR 4 mars 2021/59 consid. 3.1.4 ; JdT 2005 III 51). 3.2.2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Notamment, le droit d'être entendu impose au juge de motiver sa décision, permettant ainsi au justiciable d'exercer son droit de recours en connaissance de cause et à l'autorité de recours d'exercer un contrôle</w:t>
      </w:r>
    </w:p>
    <w:p>
      <w:r>
        <w:t>- 21 -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3.2.3 Prohibé par l'art. 9 Cst.,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pour qu'une décision soit annulée pour cause d'arbitraire, il ne suffit pas que la motivation formulée soit insoutenable, il faut encore que la décision apparaisse arbitraire dans son résultat (ATF 136 I 316 ; ATF 136 III 552 consid. 4.2). Lorsqu’elle soulève le grief de l’arbitraire dans l’application du droit, la partie recourante ne peut se contenter de plaider que la décision attaquée serait arbitraire. Elle doit expliquer, sur la base de la subsomption opérée dans le cas concret, en quoi la décision querellée méconnaît gravement une norme ou un principe juridique clair et indiscuté, ou encore heurte de manière choquante le sentiment de la justice et de l’équité (cf. TF 4D_60/2021 du 14 octobre 2021 consid. 5.1). L’arbitraire ne résulte pas du seul fait qu’une autre solution serait concevable, voire préférable. Il ne suffit pas que les motifs de la décision soient insoutenables ; encore faut-il que celle-ci soit arbitraire dans son</w:t>
      </w:r>
    </w:p>
    <w:p>
      <w:r>
        <w:t>- 22 - résultat (ATF 144 III 145 consid. 2 ; TF 4D_60/2021 du 14 octobre 2021 consid. 5.1 et les arrêts cités). 3.3 En l’espèce, la personne concernée a fait l’objet de plusieurs escroqueries aux sentiments depuis 2018, étant sous l'emprise d'un escroc auquel elle versait de l'argent en retirant du cash. Cela a conduit à des signalements du Ministère public et de la police puis finalement à l’institution, le 27 juin 2022, d’une curatelle de représentation et de gestion au sens des art. 394 al. 1 et 395 al. 1 CC et à la désignation de sa fille Y.________ comme curatrice. Il est en outre ressorti de l’expertise psychiatrique effectuée le 30 avril 2022 que X.________ présente un trouble délirant persistant et qu’elle n’est pas en mesure, notamment, de gérer ses affaires administratives et financières, vivant en outre dans des conditions précaires. Il apparaît ainsi que tant la cause que la condition de curatelle existent, le besoin de protection consistant en particulier à éviter d’être abusée par des tiers. Or, à cet égard, la curatrice a laissé sa mère gérer son argent afin qu'elle puisse retrouver de l'autonomie dans la gestion de ses affaires. Y.________ lui a même donné de l'argent afin que X.________ puisse continuer à en faire don à l'escroc, expliquant à la police que sa mère s'était montrée très convaincante et confirmant par ailleurs à la juge de paix connaître le procédé pour envoyer l'argent puisqu'elle « était un peu obligée de le faire pour [s]a mère ». Ainsi, par les versements tant de la mère que de ses deux filles que X.________ avait réussi à convaincre, l'escroc semble avoir encore pu bénéficier de plus de 180'000 fr. après l'institution de la mesure au mois de juin 2022. Une partie de cette somme proviendrait du rétroactif AI perçu par la personne concernée. Il semble en outre que la situation financière de celle-ci se soit péjorée, l’intéressée disposant seulement de quelques milliers de francs, alors qu’elle devrait vraisemblablement faire face au paiement d’impôts, respectivement d’arriérés d’impôts importants. Le fait de prétendre, dans le cadre du recours, que ce serait arbitraire de prendre cette problématique comme motif d'aggravation de</w:t>
      </w:r>
    </w:p>
    <w:p>
      <w:r>
        <w:t>- 23 - la mesure, dès lors qu'elle était déjà connue de l'autorité de protection de l’adulte au moment où la curatelle a été prononcée et la fille désignée curatrice, confine à l'absurde et relève de la mauvaise foi, l’argumentation des recourantes sur ce point ne permettant du reste nullement de mettre en cause le bien-fondé de la décision attaquée. En effet, la curatelle de représentation et de gestion au sens des art. 394 al. 1 et 395 al. 1 CC a été instituée précisément au motif que la personne concernée n'était pas en mesure de résister aux pressions psychiques d'un tiers escroc. Dans ces circonstances, le constat que la curatelle instituée n'a pas permis de rétablir une situation conforme aux intérêts de X.________ nécessitait assurément qu'une mesure plus contraignante soit instituée. D’ailleurs, l’autorité intimée a très bien exposé cela à l’appui de l’ordonnance attaquée. Les motifs de cette ordonnance sont clairs et les recourantes ont pu les contester dans leur recours. On ne distingue donc pas en quoi l’ordonnance du 29 novembre 2023 ne satisferait pas au devoir de motivation du juge, comme elles le prétendent, de sorte qu’il n’y a aucune violation du droit d’être entendu. Au vu de ce qui précède, force est de considérer, au stade provisionnel, que l'aggravation de la mesure avec restriction des droits civils et d'accès aux biens paraît parfaitement justifiée pour éviter que la personne concernée continue à subir les agissements de tiers et à mettre en péril ses intérêts, notamment patrimoniaux. Aucune autre mesure plus légère n’apparaît en l’état permettre de protéger adéquatement l’intéressée et sauvegarder provisoirement ses intérêts, à tout le moins sur le plan financier. 4. 4.1 Les recourantes font encore valoir qu'il n'y a pas de raison qu'Y.________ soit relevée de son mandat, que l'appréciation de l'autorité intimée apparaît pour le moins hâtive sur l’escroquerie dès lors que l'enquête pénale demeure en cours et qu’il est exagéré de considérer que la curatrice est incompétente alors qu'elle a commis une seule erreur.</w:t>
      </w:r>
    </w:p>
    <w:p>
      <w:r>
        <w:t>- 24 - Elles considèrent que le changement de curateur est une punition disproportionnée et qu’il doit être tenu compte du lien particulier existant entre elles, étant rappelé qu’elles vivent ensemble, que la fille apporte un soutien quotidien sur tous les aspects de la vie à sa mère et la connait mieux que quiconque, et que X.________ a confiance en cette dernière. Les recourantes se prévalent de l’avis du médecin oncologue de la personne concernée qui relève que l’appui des filles de celle-ci est nécessaire pour lui expliquer et réexpliquer les implications des différents choix thérapeutiques. Pour le cas où Y.________ ne devait pas être confirmée dans son mandat, les recourantes sollicitent la désignation d’I.________, sœur de la personne concernée, qui est, d’après elles, parfaitement compétente pour prendre en charge les intérêts de la personne concernée. 4.2 4.2.1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op. cit., nn. 941- 942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w:t>
      </w:r>
    </w:p>
    <w:p>
      <w:r>
        <w:t>- 25 - de la personne en charge du mandat (Meier,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5A_75572019 précité consid. 3.2.1 ; TF 5A_228/2018 du 30 avril 2018 consid. 4.2.1 ; TF 5A_904/2014 précité consid. 2.2 ; Meier,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En vertu de l’art. 401 al. 2 CC, l’autorité de protection de l’adulte prend autant que possible en considération les souhaits des membres de la famille ou d’autres proches. Toutefois, l'autorité n'est pas liée par la proposition de ces personnes et les souhaits des parents ou d'autres proches ne sont pris en considération que dans la mesure du possible (Häfeli, CommFam, op. cit., n. 2 ad art. 401 CC, p. 519 ; Meier, Droit de la protection de l'adulte, op. cit., nn. 962 et 963, pp. 505 ss et les références citées). 4.2.2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(TF 5A_839/2021 du 3 août 2022 consid. 2.1.1 ; Rosch, CommFam, n. 5 ad art. 423 CC, p. 645) – doit</w:t>
      </w:r>
    </w:p>
    <w:p>
      <w:r>
        <w:t>- 26 - atteindre un certain degré de gravité. Selon les cas, d'autres mesures, comme des conseils et un soutien au sens de l'art. 400 al. 3 CC, peuvent être suffisantes pour remédier à des défaillances de peu d'importance (Guide pratique COPMA,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op. cit., n. 964, p. 506).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15 juin 2017/114 et les références citées).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 Vogel, BSK Zivilgesetzbuch I, op. cit., n. 24 ad art. 421-424 CC, p. 2574). De manière générale, la perte de confiance de la personne concernée en son curateur, des conflits ou une relation irrémédiablement</w:t>
      </w:r>
    </w:p>
    <w:p>
      <w:r>
        <w:t>- 27 - détruite peuvent constituer un juste motif de libération (Vogel, BSK Zivilgesetzbuch I, op. cit., n. 26 ad art. 421-424 CC, p. 2574). Dans l’application de l’art. 423 CC, l'autorité de protection jouit d'un large pouvoir d'appréciation, qu’elle doit exercer à la lumière des intérêts de la personne concernée (Meier, op. cit., n. 1147, p. 609 ; TF 5A_443/2021 du 18 janvier 2022 consid. 3 ; TF 5A_391/2016 du 4 octobre 2016 consid. 5.2.2). 4.3 En l’espèce, comme déjà mentionné ci-avant, la personne concernée a fait l'objet de pressions psychiques de la part d'un tiers qui lui a soutiré d’importantes sommes d'argent. Telle est la cause qui a justifié l'institution de la curatelle litigieuse. Il ne s'agissait ainsi pas, pour la curatrice désignée, d'avoir des compétences accrues en matière de gestion, mais bien d'avoir les capacités volitives pour résister à ce tiers, respectivement aux pressions de la personne concernée qui, malgré ses promesses, souhaitait encore lui verser de l'argent. A ce sujet, il suffit de constater qu'Y.________ a déclaré à la police ne pas avoir su résister à sa mère, qui s'était montrée très convaincante, pour retenir qu'elle n'est pas apte à remplir la mission qui lui avait été confiée, quelles que soient en réalité ses capacités de gestion. Y.________ semble aussi admettre, à tout le moins à la police, que le mandat est lourd et constitue une « charge mentale » pour elle, ce qui permet de douter de son adéquation à la mission. En outre, dès lors que la fille désignée initialement n'est pas en mesure de résister aux demandes insistantes de X.________, il semble que les restrictions précitées ne seront d'aucun effet si un tiers extérieur à la famille n'est pas désigné pour assumer le mandat. En particulier, compte tenu des circonstances, l'autorité de protection ne peut pas prendre le risque de désigner la sœur de la personne concernée, comme souhaité par celle-ci, dès lors que des sommes importantes se sont déjà volatilisées et que X.________ semble particulièrement habile pour convaincre les gens qui l'entourent. Au reste, il apparaît que les relations intra-familiales de la personne concernée ont souffert certains désaccords, X.________ ayant déclaré qu’elle était très en</w:t>
      </w:r>
    </w:p>
    <w:p>
      <w:r>
        <w:t>- 28 - colère contre sa famille, à l’exception de ses filles, et qu’elle était persuadée d’une complicité entre sa sœur et les médecins, lors d’une précédente hospitalisation. Au vu de ce qui précède, c’est donc à juste titre que l’autorité de protection a nommé une curatrice neutre, hors du cercle familial. 5. 5.1 En conclusion, le recours, manifestement mal fondé, doit être rejeté et l’ordonnance attaquée confirmée. 5.2 La recourante X.________ a requis l’assistance judiciaire. 5.2.1 Une personne a droit à l’assistance judiciaire si elle ne dispose pas de ressources suffisantes et si sa cause ne paraît pas dépourvue de toute chance de succès (art. 117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 5.2.2 En l’espèce, eu égard aux considérants formulés ci-avant (cf. 3.3 et 4.3 supra), force est de constater que les conditions de la mesure litigieuse étaient manifestement remplies, la cause et le besoin d’assistance étant rendus vraisemblables, de sorte qu’un plaideur raisonnable aurait renoncé à agir. Par ailleurs, un changement de curatrice apparaissait assurément nécessaire pour une meilleure protection de la personne concernée, dès lors que la curatrice n’a pas réussi à résister aux pressions de cette dernière, à qui elle a donné de l’argent et qui a continué de se faire abuser par un tiers. De plus, au vu du potentiel conflit d’intérêt existant entre les recourantes, on peine à comprendre qu’elles</w:t>
      </w:r>
    </w:p>
    <w:p>
      <w:r>
        <w:t>- 29 - puissent solliciter la désignation du même mandataire pour la procédure de recours. Dans ces conditions, le recours, qui frise la témérité, était d'emblée dépourvu de chances de succès et la requête d’assistance judiciaire doit par conséquent être rejetée. 5.3 Les frais judiciaires de deuxième instance sont arrêtés à 800 fr., soit 600 fr. pour l’émolument forfaitaire de décision (art. 74a al. 1 TFJC [tarif du 28 septembre 2010 des frais judiciaires civils ; BLV 270.11.5]) et 200 fr. pour l’ordonnance d’effet suspensif (art. 60 al. 1 TFJC appliqué par analogie en vertu de l’art.7 al. 1 TFJC), sont mis à la charge des recourantes, qui succombent (art. 106 al. 1 CPC), solidairement entre elles. Par ces motifs, la Chambre des curatelles du Tribunal cantonal, statuant à huis clos, prononce : I. Le recours est rejeté. II. La décision est confirmée. III. La requête d'assistance judiciaire de la recourante X.________ est rejetée. IV. Les frais judiciaires de deuxième instance, arrêtés à 800 fr. (huit cents francs), sont mis à la charge des recourantes X.________ et Y.________, solidairement entre elles.</w:t>
      </w:r>
    </w:p>
    <w:p>
      <w:r>
        <w:t>- 30 - V. L'arrêt est exécutoire. La présidente : La greffière : Du L'arrêt qui précède, dont la rédaction a été approuvée à huis clos, est notifié à : - Me Christian Dénériaz, avocat (pour X.________ et Y.________), - Mme F.________,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