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QC22.023608 vom 23. August 2022</w:t>
      </w:r>
    </w:p>
    <w:p>
      <w:r>
        <w:t>VD Tribunal cantonal, 2022-08-23, FR</w:t>
      </w:r>
    </w:p>
    <w:p>
      <w:r>
        <w:rPr>
          <w:b/>
        </w:rPr>
        <w:t xml:space="preserve">Quelle: </w:t>
      </w:r>
      <w:r>
        <w:t>https://mcp.opencaselaw.ch/entscheid/vd_gerichte_QC22.023608</w:t>
      </w:r>
    </w:p>
    <w:p>
      <w:r>
        <w:t>FR: VD_GERICHTE QC22.023608 du 23 août 2022</w:t>
      </w:r>
    </w:p>
    <w:p>
      <w:r>
        <w:t>IT: VD_GERICHTE QC22.023608 del 23 agosto 2022</w:t>
      </w:r>
    </w:p>
    <w:p>
      <w:pPr>
        <w:pStyle w:val="Heading2"/>
      </w:pPr>
      <w:r>
        <w:t>Erwägungen</w:t>
      </w:r>
    </w:p>
    <w:p>
      <w:r>
        <w:rPr>
          <w:b/>
        </w:rPr>
        <w:t>E. 1</w:t>
      </w:r>
    </w:p>
    <w:p>
      <w:r>
        <w:t>Z.________, née le [...] 1976, et S.________ vivent en concubinage.</w:t>
      </w:r>
    </w:p>
    <w:p>
      <w:r>
        <w:rPr>
          <w:b/>
        </w:rPr>
        <w:t>E. 1.1</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notamment ont qualité pour recourir (art. 450 al. 2 CC). Le recours doit être dûment motivé et interjeté</w:t>
      </w:r>
    </w:p>
    <w:p>
      <w:r>
        <w:t>- 7 - par écrit (art. 450 al. 3 CC), les exigences de motivation ne devant cependant pas être trop élevées (Droese/Steck, Basler Kommentar, op. cit.,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w:t>
      </w:r>
    </w:p>
    <w:p>
      <w:r>
        <w:rPr>
          <w:b/>
        </w:rPr>
        <w:t>E. 1.2</w:t>
      </w:r>
    </w:p>
    <w:p>
      <w:r>
        <w:t>En l’espèce, motivé et interjeté en temps utile par la personne concernée, le présent recours est recevable. Il en va de même des pièces produites en deuxième instance, si tant est qu'elles ne figurent pas déjà au dossier.</w:t>
      </w:r>
    </w:p>
    <w:p>
      <w:r>
        <w:rPr>
          <w:b/>
        </w:rPr>
        <w:t>E. 1.3</w:t>
      </w:r>
    </w:p>
    <w:p>
      <w:r>
        <w:t>L’autorité de protection a renoncé à prendre position, tandis que le SCTP a conclu à la levée de la mesure. 2.</w:t>
      </w:r>
    </w:p>
    <w:p>
      <w:r>
        <w:rPr>
          <w:b/>
        </w:rPr>
        <w:t>E. 2</w:t>
      </w:r>
    </w:p>
    <w:p>
      <w:r>
        <w:t>Dans le cadre d’une enquête en institution d’une curatelle ouverte en faveur de S.________, celui-ci et son curateur ont été entendus par la juge de paix lors d’une audience du 23 mars 2022. A cette occasion, le curateur a indiqué que S.________ avait une compagne, Z.________, laquelle était enceinte de cinq mois et n’avait pas de titre de séjour valable en Suisse, et que, l’intéressé n’étant pas divorcé, des démarches en reconnaissance de paternité devraient être entreprises dans un avenir proche, pour autant que S.________ souhaite le faire. Le curateur de ce dernier a ajouté qu’il ignorait si Z.________ était annoncée au contrôle des habitants et que celle-ci était suivie par un gynécologue, étant précisé que les factures y relatives n’étaient pas acquittées, Z.________ ne disposant pas de revenus à cette fin. S.________ a expliqué que sa compagne disposait d’un permis de séjour établi en Italie, celle-ci étant arrivée sur ce territoire à l’âge de huit ans, et que le contrôle des habitants en Suisse leur avait demandé d’aller en Italie pour obtenir un visa afin de régulariser la situation en Suisse.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w:t>
      </w:r>
    </w:p>
    <w:p>
      <w:r>
        <w:rPr>
          <w:b/>
        </w:rPr>
        <w:t>E. 2.2</w:t>
      </w:r>
    </w:p>
    <w:p>
      <w:r>
        <w:t>En l’espèce, la juge de paix a entendu la personne concernée le 18 mai 2022, de sorte que son droit d’être entendue a été respecté. L’ordonnance entreprise est donc formellement correcte et peut être examinée sur le fond. 3. La recourante fait valoir que les démarches en vue d’une reconnaissance de l’enfant ont été initiées par son compagnon et elle, ce</w:t>
      </w:r>
    </w:p>
    <w:p>
      <w:r>
        <w:t>- 9 - qui permettra à l’enfant d’avoir la nationalité Suisse, qu’elle pourra par la suite demander un permis de séjour, ce qui régularisera sa situation en Suisse et lui permettra de trouver une activité lucrative, qu’elle a été aidée par le service social de la maternité pour acquérir le matériel de puériculture nécessaire, de même qu’elle a été aidée afin d’être affiliée à la LAMal (loi fédérale du 18 mars 1994 sur l’assurance-maladie ; RS 832.10), et qu’elle demandera un subside dans ce cadre. Elle pense avoir de la sorte démontré être capable de rechercher l’aide nécessaire et ne pense pas qu’un curateur serait en mesure de lui apporter un soutien supplémentaire.</w:t>
      </w:r>
    </w:p>
    <w:p>
      <w:r>
        <w:rPr>
          <w:b/>
        </w:rPr>
        <w:t>E. 3</w:t>
      </w:r>
    </w:p>
    <w:p>
      <w:r>
        <w:t>Le 31 mars 2022, la juge de paix a cité à comparaître Z.________ à une audience fixée au 18 mai 2022.</w:t>
      </w:r>
    </w:p>
    <w:p>
      <w:r>
        <w:t>- 4 - A son audience du 18 mai 2022, la juge de paix a entendu la personne concernée, soit Z.________, accompagnée de son compagnon S.________. Z.________ a déclaré qu’elle était préoccupée par la situation, que la personne censée aider son compagnon ne contactait jamais ce dernier, qu’elle estimait que toutes les démarches que le curateur de S.________ devrait faire n’étaient pas faites, que le couple s’était notamment retrouvé sans téléphone, une facture n’ayant pas été payée, et que S.________ était en outre toujours marié, alors que le curateur de son compagnon avait dit qu’il ferait le nécessaire pour la procédure de divorce. Elle a précisé que, s’agissant de sa situation en Suisse, elle disposait des documents lui permettant de vivre en Italie, qu’auparavant, elle venait en Suisse chez son compagnon pendant un ou deux mois, puis retournait en Italie, que la situation était dorénavant compliquée, que sa mère, chez qui elle habitait en Italie, avait en effet déménagé et ignorait en outre qu’elle était enceinte, raison pour laquelle elle n’était pas retournée en Italie depuis environ six mois, que le terme de sa grossesse était prévu pour le 28 juillet 2022, qu’elle n’avait actuellement pas d’emploi en Suisse, ne disposant pas de documents lui permettant d’en avoir un, qu’elle n’avait pas de revenu, qu’elle devait se débrouiller avec le peu de moyens de son compagnon, ce qui rendait les choses très compliquées, qu’elle devait notamment se rendre parfois chez [...] et qu’elle n’avait pas de formation particulière, n’ayant suivi que l’école obligatoire en Italie et ayant ensuite aidé sa mère et fait des « petits boulots à droite et à gauche ». S’agissant de sa grossesse, Z.________ a exposé qu’elle était suivie par une assistante sociale du Centre [...] et qu’elle avait en outre des rendez-vous médicaux à la maternité de cet établissement. Elle a encore indiqué qu’elle ne disposait pas d’assurance- maladie, qu’une demande dans ce sens avait été déposée mais refusée, et que, s’agissant du futur, elle souhaiterait pouvoir avoir de l’aide et faire en sorte de pouvoir travailler lorsque son enfant serait né. Elle a ajouté qu’elle s’était rendue « à la commune » pour faire inscrire son adresse, ce qui lui avait été refusé, et qu’elle n’en avait pas compris les raisons. S.________ a déclaré que les démarches liées à son divorce prenaient du temps et que si cela avait été réglé, il se serait marié avec sa</w:t>
      </w:r>
    </w:p>
    <w:p>
      <w:r>
        <w:t>- 5 - compagne et les choses auraient été régularisées. Z.________ a indiqué que l’instauration d’une éventuelle mesure de curatelle l’inquiétait, mais qu’elle serait disposée à l’accepter si la personne désignée en qualité de curateur lui donnait « un coup de main » et parlait l’italien, car elle ne maîtrisait pas le français, précisant n’avoir aucune fortune et ne disposer d’aucun compte en Suisse ou en Italie.</w:t>
      </w:r>
    </w:p>
    <w:p>
      <w:r>
        <w:rPr>
          <w:b/>
        </w:rPr>
        <w:t>E. 3.1.1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C'est l'intensité du besoin qui déterminera l'ampleur exacte de la protection à mettre en place (Meier, Droit de la protection de l'adulte, 2e éd., Genève/Zurich 2022, n. 719, p. 398).</w:t>
      </w:r>
    </w:p>
    <w:p>
      <w:r>
        <w:t>- 10 -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398-399). Par « troubles psychiques », on entend toutes les pathologies mentales reconnues en psychiatrie, soit les psychoses et les psychopathies ayant des causes physiques ou non, ainsi que les démences (Meier, Droit de la protection de l'adulte, op. cit.,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[ci- après : CommFam], Protection de l’adulte, Berne 2013, nn. 16 et 17, pp. 387 ss ; TF 5A_417/2018 du 17 octobre 2018 consid. 4.3.1, in SJ 2019 I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(Biderbost/Henkel, Basler Kommentar, op. cit., n. 14 ad art. 390 CC, p. 2326).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5A_551/2021 du 7 décembre 2021 consid. 4.1.1 ; TF 5A_624/2020 du 25 février 2021 consid. 5 ;</w:t>
      </w:r>
    </w:p>
    <w:p>
      <w:r>
        <w:t>- 11 - TF 5A_417/2018 du 17 octobre 2018 consid. 4.2.1, in SJ 2019 I 127 ; TF 5A_844/2017 du 15 mai 2018 consid. 3.1 et les références citées ; Meier, Droit de la protection de l'adulte, op. cit., n. 729, p. 403).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 ATF 140 III 49 consid. 4.3.1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4.1.1 ; TF 5A_417/2018 du 17 octobre 2018 consid. 4.2.1, in SJ 2019 I 127 ; TF 5A_844/2017 du 15 mai 2018 consid. 3.1 et les références citées).</w:t>
      </w:r>
    </w:p>
    <w:p>
      <w:r>
        <w:rPr>
          <w:b/>
        </w:rPr>
        <w:t>E. 3.1.2</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pp. 440- 441). Parmi les mesures qui peuvent être prononcées, la curatelle de représentation est celle qui retranscrit le plus directement le leitmotiv du nouveau droit : une protection strictement ciblée sur les besoins de la</w:t>
      </w:r>
    </w:p>
    <w:p>
      <w:r>
        <w:t>- 12 - personne concernée (TF 5A_417/2018 du 17 octobre 2018 consid 4.2.2 ; TF 5A_336/2018 du 8 juin 2018 consid. 4.1 ; TF 5A_192/2018 du 30 avril 2018 consid. 3.1 ; TF 5A_743/2015 du 11 décembre 2015 consid. 4.1).</w:t>
      </w:r>
    </w:p>
    <w:p>
      <w:r>
        <w:rPr>
          <w:b/>
        </w:rPr>
        <w:t>E. 3.1.3</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souvent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835-836, pp. 447-448 ; ATF 140 III 1 ; TF 5A_417/2018 du 17 octobre 2018 consid 4.2.2 et les références citées ; TF 5A_192/2018 du 30 avril 2018 consid. 3.1 et les références citées).</w:t>
      </w:r>
    </w:p>
    <w:p>
      <w:r>
        <w:rPr>
          <w:b/>
        </w:rPr>
        <w:t>E. 3.1.4</w:t>
      </w:r>
    </w:p>
    <w:p>
      <w:r>
        <w:t>: JdT 2005 III 51).</w:t>
      </w:r>
    </w:p>
    <w:p>
      <w:r>
        <w:rPr>
          <w:b/>
        </w:rPr>
        <w:t>E. 3.2</w:t>
      </w:r>
    </w:p>
    <w:p>
      <w:r>
        <w:t>En l’espèce, il apparaît, à l’aune du dossier de première instance, que la situation de la recourante est effectivement complexe tant sur le plan administratif que sur les plans financier et personnel, et</w:t>
      </w:r>
    </w:p>
    <w:p>
      <w:r>
        <w:t>- 13 - que celle-ci a besoin d’aide – en lien notamment avec la situation maritale de son compagnon, la récente naissance de l’enfant du couple et les démarches nécessaires en découlant, la légalité de son séjour en Suisse, la difficulté à faire inscrire son adresse auprès du Contrôle des habitants, l’absence d’emploi et de revenu, le peu de moyens financiers du couple et l’absence de couverture-maladie. Il ressort toutefois du rapport du 8 juillet 2022 du SCTP que la recourante et son compagnon ont entrepris les démarches utiles pour la reconnaissance de leur enfant, ce qui devrait faciliter la régularisation de la situation de l’intéressée en Suisse et lui permettre de trouver un emploi pour en tirer des revenus. La personne concernée est d’ailleurs aidée par la Fraternité (Service social pour les immigrés dépendant du CSP Vaud) dans le cadre de la régularisation de sa situation. A l’aune des pièces produites par Z.________ avec son recours, il apparaît en outre que les démarches pour son affiliation auprès d’un assureur-maladie ainsi que pour la reconnaissance de l’enfant sont en cours. De manière générale, la recourante est aidée par l’assistante sociale Y.________, qui est une personne de référence et de confiance pour l’intéressée et qui a par ailleurs fait part de son incompréhension quant à l’instauration de la curatelle litigieuse. Compte tenu de ces éléments, le SCTP n’a ainsi pas d’inquiétude ni d’éléments qui pourraient justifier une mesure de curatelle en l’état et estime qu’il ne peut pas apporter à la recourante plus d’aide que celle dont elle bénéficie déjà. Au vu de ce qui précède, il apparaît que l’aide dont la recourante a besoin lui est déjà fournie par les services publics et privés compétents. En application du principe de subsidiarité (cf. art. 389 al. 1 ch. 1 CC), la personne concernée n’a ainsi pas besoin d’une mesure de curatelle, une telle mesure étant en effet inutile dans sa situation. Dès lors, conformément au principe de subsidiarité, il n’y a pas lieu, au stade de la vraisemblance, d’instituer une mesure de curatelle en faveur de Z.________. Compte tenu de cette conclusion, la question de savoir si la personne concernée présente un état objectif de faiblesse peut être laissée ouverte.</w:t>
      </w:r>
    </w:p>
    <w:p>
      <w:r>
        <w:t>- 14 - 4. En conclusion, le recours doit être admis et l’ordonnance entreprise réformée en ce sens que l’enquête en institution d’une curatelle est close et qu’il n’est pas institué de curatelle provisoire de représentation et de gestion en faveur de la recourante, les frais judiciaires de première instance étant laissés à la charge de l’Etat. L’arrêt peut être rendu sans frais judiciaires de deuxième instance (art. 74a al. 4 TFJC [tarif du 28 septembre 2010 des frais judiciaires civils ; BLV 270.11.5]). Par ces motifs, la Chambre des curatelles du Tribunal cantonal, statuant à huis clos, prononce : I. Le recours est admis. II. L’ordonnance de mesures provisionnelles est réformée comme il suit : I. clôt l’enquête en institution d’une curatelle ouverte en faveur de Z.________ ; II. à V. supprimés VI. laisse les frais judiciaires à la charge de l’Etat ; VII. déclare la présente ordonnance immédiatement exécutoire, nonobstant recours.</w:t>
      </w:r>
    </w:p>
    <w:p>
      <w:r>
        <w:t>- 15 - III. Les frais judiciaires de deuxième instance sont laissés à la charge de l’Etat. IV. L'arrêt est exécutoire. La présidente : Le greffier : Du L'arrêt qui précède, dont la rédaction a été approuvée à huis clos, est notifié à : - Mme Z.________, - Mme D.________, curatrice, Service des curatelles et tutelles professionnelles,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4</w:t>
      </w:r>
    </w:p>
    <w:p>
      <w:r>
        <w:t>Avec son recours, Z.________ a produit une lettre du 29 mars 2022 du Service de la population, laquelle accusait réception de sa demande et de celle de son compagnon et exposait que son analyse débuterait dans les meilleurs délais. Elle a également produit une lettre du 15 juin 2022 envoyée à l’assureur-maladie L.________ par l’Office vaudois de l’assurance-maladie, qui attribuait l’intéressé à cet assureur-maladie et la priait de bien vouloir l’affilier avec effet au 16 juin 2022 ainsi que de lui faire parvenir une copie de son certificat d’assurance. Dans leur rapport du 8 juillet 2022, J.________ et D.________ du SCTP ont exposé ce qui suit (sic) : « […] nous avons pu rencontrer Mme Z.________ lors d’une visite avec l’assistance sociale de la maternité, Mme Y.________. Notre protégée nous a fait part de son incompréhension quant à l’instauration de la mesure de curatelle et dit ne pas avoir besoin de protection. Cette dernière est enceinte de 8 mois, n’a pas de permis de séjour et pas d’emploi. Elle est en concubinage avec M. S.________ et ils vivent ensemble depuis quelques temps. En ce qui concerne son enfant, tant M. S.________ que Mme Z.________ sont en train de faire les démarches pour la reconnaissance de l’enfant qui permettra à la famille d’obtenir des droits dès la naissance. En ce qui concerne son permis de séjour, avec le soutien de la fraternité, elle est accompagnée pour régulariser la situation.</w:t>
      </w:r>
    </w:p>
    <w:p>
      <w:r>
        <w:t>- 6 - L’intéressée paraît être au clair quant à sa situation financière et administrative et met tout en œuvre pour régulariser sa situation. Elle ne souhaite pas l’intervention, ni la collaboration avec la curatrice car selon elle, pourrait être contreproductif pour sa demande de regroupement familial. Mme Y.________ est une personne de référence et confiance pour la susnommée. Nous avons questionné cette dernière, qui partage également son incompréhension quant à l’instauration de la mesure de curatelle. A ce jour, nous n’avons pas d’inquiétudes ni éléments qui peuvent justifier une mesure de curatelle dans l’état. De plus, nous ne pouvons pas lui apporter plus d’aide dont elle bénéficie actuellement. Au vu de ce qui précède, nous demandons la levée de la mesure de curatelle, afin d’éviter de péjorer la situation de Mme Z.________. » En d roit : 1. Le recours est dirigé contre une ordonnance de mesures provisionnelles de l’autorité de protection de l’adulte en ce qu’elle institue une curatelle provisoire de représentation et de gestion en faveur de la personne concernée en application des art. 394 al. 1 et 395 al. 1 CC.</w:t>
      </w:r>
    </w:p>
    <w:p>
      <w:r>
        <w:rPr>
          <w:b/>
        </w:rPr>
        <w:t>E. 7</w:t>
      </w:r>
    </w:p>
    <w:p>
      <w:r>
        <w:t>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 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