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QC21.037609 vom 8. November 2021</w:t>
      </w:r>
    </w:p>
    <w:p>
      <w:r>
        <w:t>VD Tribunal cantonal, 2021-11-08, FR</w:t>
      </w:r>
    </w:p>
    <w:p>
      <w:r>
        <w:rPr>
          <w:b/>
        </w:rPr>
        <w:t xml:space="preserve">Quelle: </w:t>
      </w:r>
      <w:r>
        <w:t>https://mcp.opencaselaw.ch/entscheid/vd_gerichte_QC21.037609</w:t>
      </w:r>
    </w:p>
    <w:p>
      <w:r>
        <w:t>FR: VD_GERICHTE QC21.037609 du 8 novembre 2021</w:t>
      </w:r>
    </w:p>
    <w:p>
      <w:r>
        <w:t>IT: VD_GERICHTE QC21.037609 del 8 novembre 2021</w:t>
      </w:r>
    </w:p>
    <w:p>
      <w:pPr>
        <w:pStyle w:val="Heading2"/>
      </w:pPr>
      <w:r>
        <w:t>Erwägungen</w:t>
      </w:r>
    </w:p>
    <w:p>
      <w:r>
        <w:rPr>
          <w:b/>
        </w:rPr>
        <w:t>E. 6</w:t>
      </w:r>
    </w:p>
    <w:p>
      <w:r>
        <w:t>septembre 2021, la Justice de paix du district du Jura-Nord vaudois (ci- après : justice de paix) a mis fin à l'enquête en institution d'une curatelle ouverte en faveur de T.________ (I), institué une curatelle de représentation avec limitation de l'exercice des droits civils et de gestion au sens des art. 394 al. 2 et 395 al. 1 CC (Code civil suisse du 10 décembre 1907 ; RS 210) en faveur de la prénommée (II), retiré à T.________ ses droits civils pour tous les engagements financiers ou patrimoniaux sous quelle que forme que ce soit (par signature, par oral, par démarchage etc.) (III), nommé H.________ en qualité de curateur (IV), dit que ce dernier aura pour tâches, dans le cadre de la curatelle de représentation, de représenter T.________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T.________, d’administrer ses biens avec diligence, de la représenter dans ce cadre, notamment à l’égard des établissements financiers, d’accomplir les actes juridiques liés à la gestion, ainsi que de la représenter, si nécessaire, pour ses besoins ordinaires, en veillant, dans la mesure du possible, à lui permettre de retrouver progressivement de l’autonomie dans la gestion de ses affaires financières et administratives (V), invité le curateur à remettre au juge, dans un délai de vingt jours dès notification de la décision, un inventaire des biens de T.________, accompagné d'un budget annuel, et à soumettre des comptes annuellement à l'approbation de l'autorité de céans, avec un rapport sur son activité et sur l'évolution de la situation de l’intéressée (VI), autorisé le curateur à prendre connaissance de la correspondance de T.________, afin qu'il puisse obtenir des informations sur sa situation financière et administrative et s'enquérir de ses conditions de vie et, au besoin, à pénétrer dans son logement s'il est sans nouvelles d’elle depuis un certain temps (VII), privé d'effet suspensif tout recours éventuel contre cette décision (VIII) et mis les frais, par 300 fr., à la charge de T.________ (IX).</w:t>
      </w:r>
    </w:p>
    <w:p>
      <w:r>
        <w:t>- 3 - En droit, les premiers juges ont considéré qu’une curatelle de représentation et de gestion paraissait opportune et adaptée aux besoins de T.________ dès lors que celle-ci souffrait d’une néphropathie diabétique grave, avec insuffisance rénale, ainsi que de problèmes de vision et que l'aide qui pourrait lui être fournie par des services privés ou publics semblait d’emblée insuffisante compte tenu de son état de santé. Ils ont estimé qu’il convenait d’assortir la mesure d’une restriction - soit de retirer à T.________ ses droits civils pour tous les engagements financiers ou patrimoniaux sous quelle que forme que ce soit - et de nommer H.________ en qualité de curateur dès lors que la personne concernée avait souhaité sa désignation, qu’il avait accepté ce mandat et qu’il avait les compétences requises. B. Par acte envoyé le 10 septembre 2021, T.________ a recouru contre cette décision, contestant la mesure instituée en sa faveur. Elle a produit deux pièces à l’appui de son écriture. Par lettre du 13 septembre 2021, l’autorité de protection a spontanément informé la Chambre de céans qu’elle renonçait à se déterminer, se référant intégralement au contenu de la décision attaquée. Le 24 septembre 2021, la justice de paix a transmis à la Chambre de céans deux pièces, dont notamment un courrier de H.________ du 20 septembre 2021. C. La Chambre retient les faits suivants : Par correspondance du 11 mars 2021, T.________, née le [...] 1951, a demandé à la justice de paix l’institution d’une curatelle en sa faveur et la désignation de H.________ en qualité de curateur. Elle a indiqué qu’elle avait toujours pu faire ses paiements et régler ses problèmes administratifs elle-même, mais que depuis peu, elle avait des problèmes</w:t>
      </w:r>
    </w:p>
    <w:p>
      <w:r>
        <w:t>- 4 - de vue importants, qui la perturbaient et l’angoissaient beaucoup, et avait besoin d’aide pour la soulager. Par lettre du 14 mai 2021, E.V.________, de la Gérance immobilière A.V.________, au [...], a signalé au Juge de paix du district du Jura-Nord vaudois (ci-après : juge de paix) la situation de T.________ et demandé l’instauration d’une mesure de protection en sa faveur. Elle a exposé qu’elle s’était rendue au domicile de l’intéressée dans le cadre d’importants travaux planifiés dans l’immeuble et qu’elle avait alors constaté que l’appartement de cette dernière se trouvait dans un état d’insalubrité important, était trop encombré et dans un désordre « infini et indescriptible », et que les sanitaires étaient inaccessibles. Elle a indiqué qu’elle avait suggéré à T.________ de quitter son logement et lui en avait proposé un autre, à la condition qu’elle prenne une femme de ménage très régulièrement. Elle a déclaré que l‘intéressée ne prenait pas soin d’elle-même et était dans une solitude extrême. Le 28 mai 2021, le juge de paix a procédé à l’audition de T.________ et de H.________. T.________ a reconnu une situation de « laisser- aller », invoquant différentes raisons, notamment ses problèmes de vue, son manque de sensibilité au bout des doigts et une aggravation de son diabète, qui avait attaqué les reins. Elle a déclaré qu’elle avait pleine confiance en H.________ et souhaitait qu’il soit désigné curateur, précisant que son mandat devait englober la santé. Elle a mentionné qu’elle avait payé ses loyers à double pendant deux ans. Elle a observé qu’elle ne savait pas comment se déterminer sur une éventuelle restriction de sa capacité civile. H.________ a quant à lui estimé qu’une telle restriction s’imposait. Il a expliqué que T.________ avait oublié qu’elle avait payé ses loyers jusqu’à la fin de l’année, ce que l’intéressée a confirmé. Il a fait savoir qu’il acceptait le mandat de curatelle et s’est d’ores et déjà engagé à aider T.________ pour son déménagement. Les comparants ont renoncé à être entendus par la justice de paix in corpore. Le 11 juin 2021, le Dr M.________, médecin au [...], a établi un rapport médical concernant T.________. Il a indiqué que cette dernière</w:t>
      </w:r>
    </w:p>
    <w:p>
      <w:r>
        <w:t>- 5 - l’avait consulté en 2017 et qu’il ne l’avait revue que récemment lors de son hospitalisation. Il a constaté une aggravation de son état de santé, relevant qu’elle souffrait d’une néphropathie diabétique grave, avec insuffisance rénale, et de problèmes de vision, probablement dus à une négligence de son diabète. Il a spécifié que l’intéressée allait être suivie par le CMS et que des consultations néphrologiques, diabétologiques et ophtalmologiques étaient planifiées. Il a déclaré que les problèmes de santé de T.________ allaient compliquer la gestion de ses affaires, notamment administratives. Il a mentionné l’existence de probables troubles cognitifs, soulignant qu’il ne pouvait pas encore se prononcer sur le discernement de l’intéressée. Il s’est déclaré favorable à l’institution d’une mesure de protection. Par courriel du 11 septembre 2021 adressé au juge de paix, l’assesseur a affirmé que l’appartement de T.________ n’était certes pas bien rangé, mais en aucun cas insalubre, que la salle de bain était en ordre et que les craintes de la gérance n’étaient pas fondées. Il a relevé que c’est lui qui avait retranscrit les objections de l’intéressée figurant dans son recours contre la décision de la justice de paix du 6 septembre (recte : 2 juillet) 2021, expliquant qu’elle ne pouvait pas le faire en raison de ses problèmes de vue et qu’elle n’avait plus confiance en son curateur. Le 20 septembre 2021, H.________ a présenté sa démission au juge de paix. Il a exposé que début 2021, T.________ lui avait demandé de l’aider pour ses démarches administratives, qu’au vu de sa situation, il lui avait proposé de la mettre sous curatelle, qu’il lui avait expliqué en quoi cela consistait, qu’elle avait spontanément accepté, déclarant avoir compris, mais qu’elle avait changé d’avis lors d’un entretien avec l’assesseur et refusait qu’il accède à ses avoirs et se rende à la banque pour obtenir des informations sur ses comptes. Il a déclaré que leur relation s’était fortement dégradée, qu’elle ne le voulait plus comme curateur et qu’il n’y avait plus le climat de confiance nécessaire pour mener à bien son mandat.</w:t>
      </w:r>
    </w:p>
    <w:p>
      <w:r>
        <w:t>- 6 - En d roit : 1. Le recours est dirigé contre une décision de la justice de paix instituant une curatelle de représentation avec limitation de l’exercice des droits civils et de gestion au sens des art. 394 al. 2 et 395 al. 1 CC, avec retrait des droits civils pour tout engagement financier ou patrimonial.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7</w:t>
      </w:r>
    </w:p>
    <w:p>
      <w:r>
        <w:t>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t>- 7 -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2012, n. 12.39, p. 290). Conformément à l’art. 450d CC, la Chambre des curatelles donne à la justice de paix l’occasion de prendre position (al. 1), cette autorité pouvant, au lieu de prendre position, reconsidérer sa décision (al. 2). 1.2 Motivé et interjeté en temps utile par la personne concernée, le présent recours est recevable. Il en va de même des pièces produites en deuxième instance, si tant est qu’elles ne figurent pas déjà au dossier. L’autorité de protection s’est spontanément déterminée par lettre du 13 septembre 2021 ; le curateur n’a pas été invité à se déterminer dès lors qu’il n’était pas encore nommé avant la décision attaquée.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- 8 -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 En principe, l’audition de la personne concernée est menée par l’autorité collégiale (art. 16 al. 1 LVPAE). T.________ a été entendue par le juge de paix lors de son audience du 28 mai 2021. A cette occasion, elle a renoncé à être entendue par la justice de paix in corpore. Son droit d’être entendu a dès lors été respecté. 2.3 2.3.1 Conformément à la maxime inquisitoire, l'autorité de protection de l'adulte est tenue d’établir les faits d'office (art. 446 al. 1 CC). Elle procède à la recherche et à l'administration des preuves nécessaires. Elle peut charger une tierce personne ou un service d'effectuer une enquête. Si nécessaire, elle ordonne un rapport d'expertise (art. 446 al. 2 CC), en particulier pour déterminer l'existence d'un trouble psychique ou d'une déficience mentale avant l’institution d’une curatelle fondée sur l’art. 390 al. 1 ch. 1 CC (Meier, Droit de la protection de l'adulte, Genève/Zurich/Bâle 2016, n. 206, p. 103). La nécessité d'une expertise dépendra du type de mesure à prononcer (Meier, Droit de la protection de l'adulte, op. cit., n. 727, p. 368). Une curatelle de portée générale (art. 398 CC) doit reposer sur une expertise, à moins qu'un membre de l'autorité, interdisciplinaire, dispose des connaissances médicales nécessaires. Pour une telle mesure, qui est la plus lourde du nouveau droit de protection de l'adulte, une expertise est obligatoire (ATF 140 III 97 consid. 4). Le Tribunal</w:t>
      </w:r>
    </w:p>
    <w:p>
      <w:r>
        <w:t>- 9 - fédéral a rappelé que, s’il s’agissait de limiter l'exercice des droits civils, une expertise était indispensable, à moins qu’un spécialiste ne siège dans l'autorité de protection (TF 5A_417/2018 du 17 octobre 2018 consid. 4.3.1 ; TF 5A_617/2014 du 1er décembre 2014 consid. 4.3 et les références). L’expertise requise sur la base de l’art. 446 al. 2 in fine CC doit se prononcer sur l'état de santé, sur la capacité cognitive ou intellectuelle de la personne et sur sa capacité volitive ou caractérielle (en particulier sur sa capacité d'agir selon sa libre volonté et en résistant de manière raisonnable aux pressions extérieures), sur la prise en charge dont elle a besoin (en matière d'assistance personnelle, d'administration des affaires courantes, de gestion du patrimoine) et sur la capacité de la personne à comprendre sa maladie et à vouloir se soigner (Meier, Droit de la protection de l'adulte, op. cit., n. 208, p. 104 et n. 892, p. 431). Lorsque la curatelle envisagée n'a pas d'effet sur l'exercice des droits civils ou ne déploie que des effets limités (restriction très ponctuelle de la capacité civile active par rapport à certains actes déterminés, dans le cadre des art. 394, 395 et 396 CC), l'expertise psychiatrique n'est pas requise (Meier, Droit de la protection de l'adulte, op. cit., n. 209, p. 104 ; TC VS, RVJ 2013 p. 264 ; RNRF 2013 p. 92 ; CCUR</w:t>
      </w:r>
    </w:p>
    <w:p>
      <w:r>
        <w:rPr>
          <w:b/>
        </w:rPr>
        <w:t>E. 10</w:t>
      </w:r>
    </w:p>
    <w:p>
      <w:r>
        <w:t>mars 2020/56). 2.3.2 En l’espèce, la mesure attaquée, qui prive la recourante de l’exercice des droits civils pour tout engagement financier ou patrimonial, n’a pas qu’une portée ponctuelle. Or, elle a été prononcée sans expertise. En effet, les documents figurant au dossier ne peuvent être assimilés à une telle expertise. En particulier, le rapport médical du Dr M.________ du</w:t>
      </w:r>
    </w:p>
    <w:p>
      <w:r>
        <w:rPr>
          <w:b/>
        </w:rPr>
        <w:t>E. 11</w:t>
      </w:r>
    </w:p>
    <w:p>
      <w:r>
        <w:t>juin 2021 est insuffisant. La décision entreprise doit par conséquent être annulée et l’enquête en institution d’une curatelle ouverte en faveur de T.________ doit être poursuivie. Il n’est pas nécessaire de maintenir à titre provisoire la curatelle prononcée jusqu’à l’issue de l’enquête. En effet, la recourante bénéficiait déjà de l’aide du curateur nommé avant le prononcé de la</w:t>
      </w:r>
    </w:p>
    <w:p>
      <w:r>
        <w:t>- 10 - mesure contestée. De plus, aucun élément ne permet d’affirmer que T.________ ne sera pas en mesure de solliciter les aides nécessaires. La justice de paix devra toutefois prendre des mesures provisionnelles si la situation le nécessite. 3. En conclusion, le recours doit être admis et la décision querellée annulée, la cause étant renvoyée à la justice de paix pour complément d’instruction et nouvelle décision dans le sens des considérants qui précèdent. Le présent arrêt peut être rendu sans frais judiciaires (art. 74a al. 4 TFJC [Tarif du 28 septembre 2010 des frais judiciaires civils ; BLV 270.11.5]). Par ces motifs, la Chambre des curatelles du Tribunal cantonal, statuant à huis clos, prononce : I. Le recours est admis. II. La décision est annulée et la cause renvoyée à la Justice de paix du district du Jura-Nord vaudois pour complément d’instruction et nouvelle décision dans le sens des considérants. III. L'arrêt, rendu sans frais judiciaires de deuxième instance, est exécutoire. Le président : La greffière :</w:t>
      </w:r>
    </w:p>
    <w:p>
      <w:r>
        <w:t>- 11 - Du L'arrêt qui précède, dont la rédaction a été approuvée à huis clos, est notifié à : - Mme T.________, - M. H.________,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