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PT24.021005 vom 31. Oktober 2024</w:t>
      </w:r>
    </w:p>
    <w:p>
      <w:r>
        <w:t>VD Tribunal cantonal, 2024-10-31, FR</w:t>
      </w:r>
    </w:p>
    <w:p>
      <w:r>
        <w:rPr>
          <w:b/>
        </w:rPr>
        <w:t xml:space="preserve">Quelle: </w:t>
      </w:r>
      <w:r>
        <w:t>https://mcp.opencaselaw.ch/entscheid/vd_gerichte_PT24.021005</w:t>
      </w:r>
    </w:p>
    <w:p>
      <w:r>
        <w:t>FR: VD_GERICHTE PT24.021005 du 31 octobre 2024</w:t>
      </w:r>
    </w:p>
    <w:p>
      <w:r>
        <w:t>IT: VD_GERICHTE PT24.021005 del 31 ottobre 2024</w:t>
      </w:r>
    </w:p>
    <w:p>
      <w:pPr>
        <w:pStyle w:val="Heading2"/>
      </w:pPr>
      <w:r>
        <w:t>Erwägungen</w:t>
      </w:r>
    </w:p>
    <w:p>
      <w:r>
        <w:rPr>
          <w:b/>
        </w:rPr>
        <w:t>E. 1</w:t>
      </w:r>
    </w:p>
    <w:p>
      <w:r>
        <w:t>Par demande du 14 mai 2024, D.________ (ci-après : D.________) a conclu à ce que la recourante soit condamnée à lui verser la somme de 56'203 fr. 52, avec intérêts à 5 % l’an dès le 9 janvier 2023, plus les frais du commandement de payer notifié précédemment dans la poursuite n° [...] de l’Office des poursuites du district de [...], et à la mainlevée de l’opposition formée à l’encontre dudit commandement de payer.</w:t>
      </w:r>
    </w:p>
    <w:p>
      <w:r>
        <w:t>- 3 -</w:t>
      </w:r>
    </w:p>
    <w:p>
      <w:r>
        <w:rPr>
          <w:b/>
        </w:rPr>
        <w:t>E. 1.1</w:t>
      </w:r>
    </w:p>
    <w:p>
      <w:r>
        <w:t>Selon l'art. 103 CPC (Code de procédure civile suisse du 19 décembre 2008 ; RS 272), les décisions relatives aux avances de frais et aux sûretés peuvent faire l'objet d'un recours. Ces décisions étant des ordonnances d'instruction et obéissant à la procédure sommaire par analogie (TF 4A_226/2014 du 6 août 2014 consid. 2.1 ; CREC 9 novembre 2021/301 consid. 1.1 ; Tappy, Commentaire romand, Code de procédure civile, 2e éd., Bâle 2019 [ci-après : CR-CPC], n. 11 ad art. 103 CPC), le délai de recours est de dix jours (art. 321 al. 2 CPC). Le recours, écrit et motivé (art. 321 al. 1 CPC), doit être introduit auprès de l'instance de recours, soit la Chambre des recours civile (art. 73 al. 1 LOJV [loi d'organisation judiciaire du 12 décembre 1979 ; BLV 173.01]).</w:t>
      </w:r>
    </w:p>
    <w:p>
      <w:r>
        <w:rPr>
          <w:b/>
        </w:rPr>
        <w:t>E. 1.2</w:t>
      </w:r>
    </w:p>
    <w:p>
      <w:r>
        <w:t>En l’espèce, interjeté en temps utile par une partie qui a un intérêt digne de protection (art. 59 al. 2 let. a CPC) contre une décision relative à une avance de frais, le recours, écrit et motivé, est recevable.</w:t>
      </w:r>
    </w:p>
    <w:p>
      <w:r>
        <w:t>- 4 -</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3</w:t>
      </w:r>
    </w:p>
    <w:p>
      <w:r>
        <w:t>Dans une première partie de son écriture, intitulée « Rappel des faits », la recourante allègue différents éléments de fait sans toutefois que l'on y distingue un grief motivé. Il s'agit cependant principalement d'éléments ressortant de la procédure et donc du procès-verbal des opérations de la cause. Le solde relève en réalité de griefs de droit, singulièrement d'une violation du droit d'être entendu. Ces derniers seront donc examinés dans ce cadre, le reste de cette partie du recours n'étant pas plus examiné.</w:t>
      </w:r>
    </w:p>
    <w:p>
      <w:r>
        <w:rPr>
          <w:b/>
        </w:rPr>
        <w:t>E. 4.1</w:t>
      </w:r>
    </w:p>
    <w:p>
      <w:r>
        <w:t>Dans un grief qu'il convient d'examiner en premier, la recourante fait valoir une violation de son droit d'être entendue dans la mesure où l'ordonnance attaquée ne serait pas motivée.</w:t>
      </w:r>
    </w:p>
    <w:p>
      <w:r>
        <w:t>- 5 -</w:t>
      </w:r>
    </w:p>
    <w:p>
      <w:r>
        <w:rPr>
          <w:b/>
        </w:rPr>
        <w:t>E. 4.2</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 moyen doit par conséquent être examiné en premier lieu (ATF 141 V 495 consid. 2.2 et réf. cit. ; TF 8C_119/2020 du 26 novembre 2020 consid. 4.2) et avec un plein pouvoir d'examen (ATF 135 I 279 consid. 2.2, JdT 2010 I 255 ; TF 8C_119/2020 précité consid. 4.2). En procédure civile, le droit d'être entendu est concrétisé à l'art. 53 CPC (TF 5A_647/2022 du 27 mars 2023 consid. 3.3.1 ;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réf. cit. ; TF 5A_961/2022 du 11 mai 2023 consid. 3.2). La garantie d'un procès équitable, y compris celle du droit d'être entendu, n'exclut toutefois pas que des émoluments ou avances de frais soient exigés des plaideurs, ni que des délais soient fixés pour l'exécution de ces prestations pécuniaires, sous peine, en cas de retard, de</w:t>
      </w:r>
    </w:p>
    <w:p>
      <w:r>
        <w:t>- 6 - refus d'entrer en matière sur les conclusions ou réquisitions présentées (ATF 133 V 402 consid. 3.3 ; ATF 124 I 322 consid. 4d ; TF 4D_69/2016 du 19 mai 2016 consid. 4.2.4). Il n’y a pas place pour le droit d’être entendu avant l’avis d’avance de frais, la décision étant provisoire et ne préjugeant pas du sort final de la cause. Ceci est vrai même si une règle de droit matériel de répartition des frais judiciaires devra être prise en compte dans le jugement (CREC 7 octobre 2024/247 ; CREC 21 juin 2021/175 ; CREC 30 novembre 2020/258 ; JdT 2021 III 66). Une partie qui voudrait faire valoir des éléments susceptibles d’influencer le montant de l’avance de frais doit les avancer spontanément, le demandeur pouvant notamment le faire dans sa demande ou dans une écriture produite en même temps que celle-ci (CREC 23 juin 2021/181).</w:t>
      </w:r>
    </w:p>
    <w:p>
      <w:r>
        <w:rPr>
          <w:b/>
        </w:rPr>
        <w:t>E. 4.3</w:t>
      </w:r>
    </w:p>
    <w:p>
      <w:r>
        <w:t>En l'espèce, si on peut admettre avec la recourante que l'ordonnance attaquée ne mentionne pas les dispositions légales appliquées pour déterminer l'avance de frais requise, la décision n'est pas dénuée de toute motivation. En effet, il est expressément mentionné que l'avance est requise pour la procédure engagée par la recourante dans le cadre de sa réponse avec demande reconventionnelle. Si cette motivation est sommaire, elle est suffisante au stade d'une demande d'avance de frais.</w:t>
      </w:r>
    </w:p>
    <w:p>
      <w:r>
        <w:rPr>
          <w:b/>
        </w:rPr>
        <w:t>E. 5.1</w:t>
      </w:r>
    </w:p>
    <w:p>
      <w:r>
        <w:t>La recourante estime que c'est à tort que le président a requis une avance de frais pour les conclusions prises dans sa réponse dans la mesure où elle n'a pris que des conclusions libératoires ou constatatoires négatives de droit, qui, de surcroît, s'excluent avec celles de D.________.</w:t>
      </w:r>
    </w:p>
    <w:p>
      <w:r>
        <w:rPr>
          <w:b/>
        </w:rPr>
        <w:t>E. 5.2</w:t>
      </w:r>
    </w:p>
    <w:p>
      <w:r>
        <w:t>Selon l'art. 98 CPC, le tribunal peut exiger du demandeur une avance à concurrence de la totalité des frais judiciaires présumés. La notion de demandeur prévalant à l'art. 98 CPC correspond à celle de toute partie ne se bornant pas à conclure à libération ; une telle partie pourra</w:t>
      </w:r>
    </w:p>
    <w:p>
      <w:r>
        <w:t>- 7 - dès lors être astreinte au paiement d'une avance calculée en fonction de la valeur litigieuse de sa propre prétention (CREC 23 juin 2021/181 ; Tappy, CR-CPC, n. 13 ad art. 98 CPC). Tel sera le cas du défendeur qui présente une demande reconventionnelle selon l'art. 224 al. 1 CPC, dans la mesure où elle ne se recoupe pas avec la demande principale (CREC 23 juin 2021/181 ; CREC 26 août 2016/348 ; CREC 6 juin 2014/199), même s'il s'agit de conclusions subsidiaires (CREC 23 juin 2021/181 ; CREC 17 mars 2015/123). Dans le même sens, l'art. 9 al. 1 TFJC (tarif du 28 septembre 2010 des frais judiciaires civils ; BLV 270.11.5) oblige tant le demandeur que le défendeur qui forme une demande reconventionnelle à fournir une avance. Pour déterminer le montant des frais judiciaires présumés, il y a lieu de se référer au tarif des frais prévu par le droit cantonal (art. 96 CPC). Aux termes de l'art. 4 TFJC, l'émolument forfaitaire de décision est fixé en fonction de la valeur litigieuse, de la nature, de l'ampleur et de la difficulté de la cause. Il est arrondi au franc inférieur (al. 1) ; la valeur litigieuse est calculée conformément aux art. 91 à 94 CPC (al. 2). L'art. 91 al. 1 CPC pose le principe selon lequel la valeur litigieuse est déterminée par les conclusions, sans que les intérêts, les frais de la procédure voire les conclusions subsidiaires ne soient prises en compte. Selon l'art. 91 al. 2 CPC, lorsque l'action ne porte pas sur le paiement d'une somme d'argent déterminée, le tribunal détermine la valeur litigieuse si les parties n'arrivent pas à s'entendre sur ce point ou si la valeur qu'elles avancent est manifestement erronée. Il suffit pour cela que le juge éprouve des doutes sérieux sur le montant avancé par les parties (Tappy, CPC commenté, Bâle 2011, n. 44 ad art. 91 CPC). En procédure ordinaire, l'émolument forfaitaire de décision pour une contestation patrimoniale est en principe fixé à 7'000 fr. lorsque la valeur litigieuse est comprise entre 30'000 et 100'000 fr. (art. 18 TFJC). Selon l'art. 94 CPC, lorsque la demande principale et la demande reconventionnelle s'opposent, la valeur litigieuse se détermine d'après la prétention la plus élevée (al. 1) ; lorsque les demandes reconventionnelle et principale ne s'excluent pas, leurs valeurs litigieuses</w:t>
      </w:r>
    </w:p>
    <w:p>
      <w:r>
        <w:t>- 8 - respectives sont additionnées pour déterminer les frais (al. 2). Une demande principale et une demande reconventionnelle ne s'excluent pas si le juge peut allouer l'une sans égard au sort de l'autre (ATF 107 Il 411 consid. 1 ; CREC 24 juin 2016/239 ; Tappy, CR-CPC, n. 20 ad art. 94 CPC).</w:t>
      </w:r>
    </w:p>
    <w:p>
      <w:r>
        <w:rPr>
          <w:b/>
        </w:rPr>
        <w:t>E. 5.3</w:t>
      </w:r>
    </w:p>
    <w:p>
      <w:r>
        <w:t>En l'espèce, l'ordonnance retient que l'avance de frais est requise pour la demande reconventionnelle, ceci à juste titre, les autres conclusions relevant de la constatation négative de droit et correspondant en réalité à l'expression de divers arguments juridiques libératoires. Il n'y avait donc pas lieu de requérir d'avance à ce titre. S'agissant des conclusions intitulées reconventionnelles, celles-ci portent d'une part sur le constat que la créance réclamée par D.________ est inexistante et, d'autre part, sur l'annulation du commandement de payer n° [...]. La première conclusion est en réalité libératoire et en tous les cas s'oppose à celles de D.________, si bien qu'il ne saurait être prélevé d'avance de frais à ce titre. Il en va différemment de la conclusion tendant à la radiation de la poursuite. En effet, il s'agit ici d'une prétention d'une nature juridique différente et donc distincte des conclusions visant à libération de la créance dont D.________ prétend au paiement (cf. dans le même sens CREC 18 janvier 2019/22 consid. 3.4). En conséquence, il y a bien reconvention, soumise à une avance de frais spécifique. La recourante fait valoir qu'en ce cas, l'avance de frais devrait être calculée sur la base de l'art. 48 de l'ordonnance sur les émoluments perçus en application de la loi fédérale sur la poursuite pour dettes et la faillite (OELP ; RS 281.35). Toutefois, cette disposition porte sur les émoluments pour les décisions judiciaires rendues dans une procédure sommaire en matière de poursuite (cf. art. 251 CPC), ce qui n'est pas le cas en l'espèce. En effet, les conclusions de la recourante tendent au constat de l'inexistence de la créance, ce qui relève de l'art. 85a de la loi du 11 avril 1889 sur la poursuite pour dettes et la faillite (LP ; RS 281.1) et donc de la procédure ordinaire ou simplifiée, selon la valeur litigieuse. En conséquence, le TFJC est applicable. Comme indiqué plus haut, pour une valeur litigieuse de 56'203 fr. 52, soit le montant en poursuite, l'émolument de frais est de 7'000 francs (art. 18 al. 1 TFJC). C'est ainsi à juste titre que</w:t>
      </w:r>
    </w:p>
    <w:p>
      <w:r>
        <w:t>- 9 - le président a requis de la recourante une avance à hauteur de ce montant.</w:t>
      </w:r>
    </w:p>
    <w:p>
      <w:r>
        <w:rPr>
          <w:b/>
        </w:rPr>
        <w:t>E. 6</w:t>
      </w:r>
    </w:p>
    <w:p>
      <w:r>
        <w:t>Au vu de ce qui précède, le recours, manifestement infondé, doit être rejeté en application de l’art. 322 al. 1 in fine CPC et la décision entreprise confirmée. Les frais judiciaires de deuxième instance, arrêtés à 400 fr. (art. 69 al. 1 et 70 al. 3 TFJC) seront mis à la charge de la recourante, qui succombe (art. 106 al. 1 CPC). Par ces motifs, la Chambre des recours civile du Tribunal cantonal, en application de l'art. 322 al. 1 CPC, prononce : I. Le recours est rejeté. II. L’ordonnance est confirmée. III. Les frais judiciaires de deuxième instance, arrêtés à 400 fr. (quatre cents francs), sont mis à la charge de la recourante I.________ SA. IV. L’arrêt est exécutoire. La présidente : Le greffier :</w:t>
      </w:r>
    </w:p>
    <w:p>
      <w:r>
        <w:t>- 10 - Du L'arrêt qui précède, dont la rédaction a été approuvée à huis clos, est notifié à : - I.________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