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PT22.013345 vom 8. Januar 2025</w:t>
      </w:r>
    </w:p>
    <w:p>
      <w:r>
        <w:t>VD Tribunal cantonal, 2025-01-08, FR</w:t>
      </w:r>
    </w:p>
    <w:p>
      <w:r>
        <w:rPr>
          <w:b/>
        </w:rPr>
        <w:t xml:space="preserve">Quelle: </w:t>
      </w:r>
      <w:r>
        <w:t>https://mcp.opencaselaw.ch/entscheid/vd_gerichte_PT22.013345</w:t>
      </w:r>
    </w:p>
    <w:p>
      <w:r>
        <w:t>FR: VD_GERICHTE PT22.013345 du 8 janvier 2025</w:t>
      </w:r>
    </w:p>
    <w:p>
      <w:r>
        <w:t>IT: VD_GERICHTE PT22.013345 del 8 gennaio 2025</w:t>
      </w:r>
    </w:p>
    <w:p>
      <w:pPr>
        <w:pStyle w:val="Heading2"/>
      </w:pPr>
      <w:r>
        <w:t>Erwägungen</w:t>
      </w:r>
    </w:p>
    <w:p>
      <w:r>
        <w:rPr>
          <w:b/>
        </w:rPr>
        <w:t>E. 4</w:t>
      </w:r>
    </w:p>
    <w:p>
      <w:r>
        <w:t>CO UR D’APPEL CIVI L E _____________________________ Arrêt du 8 janvier 2025 __________________ Composition : Mme CRITTIN DAYEN, présidente M. Oulevey et Mme Cherpillod, juges Greffier : M. Favez ***** Art. 33 LCA Statuant sur l’appel interjeté par U.________ SA, à [...], contre le jugement rendu par la Chambre patrimoniale cantonale le 10 janvier 2024 dans la cause divisant l’appelante d’avec V.________ SA, à [...], la Cour d’appel civile du Tribunal cantonal considère : 1102</w:t>
      </w:r>
    </w:p>
    <w:p>
      <w:r>
        <w:t>- 2 - En fait : A. Par jugement du 10 janvier 2024, dont la motivation a été notifiée aux parties le 4 mars 2024, la Chambre patrimoniale cantonale (ci-après : les juges de première instance ou les premiers juges) a rejeté la demande déposée par U.________ SA à l’encontre de V.________ SA le 1er avril 2022 (I), a arrêté les frais judiciaires à 20'938 fr. à la charge d’U.________ SA (II) et a condamné cette société à payer à V.________ SA le montant de 10'000 fr. à titre de dépens (III). En droit, les premiers juges ont tout d’abord constaté qu’U.________ SA avait souscrit auprès de V.________ SA une police d’assurance H.________ pour la période du 1er juillet 2015 au 31 décembre 2018 comportant notamment une assurance choses pour biens meubles (Module H.J.________), une assurance choses pour bâtiments (Module H.K.________), ainsi qu’une assurance perte de produits et frais supplémentaires (Module H.L.________). Ils ont ensuite exposé qu’à la suite d’un glissement de terrain survenu le 11 juin 2018, le mur de soutènement de la parcelle n° A.________ de G.________ (VD), propriété de l’Association W.________, s’était effondré, encombrant notamment l’un des chemins d’accès de la parcelle n° B.________ de G.________ (VD), propriété d’U.________ SA, et entraînant des dommages dont la prise en charge avait été refusée par V.________ SA. Les premiers juges ont examiné successivement les trois postes de dommage invoqués par U.________ SA. En premier lieu (jugement attaqué, p. 17), s’agissant de l’empiètement du mur de soutènement de la parcelle A.________ sur sa parcelle B.________, les premiers juges ont estimé qu’il s’agissait d’une conséquence directe de la reconstruction du mur en question et non du glissement de terrain et de l’effondrement du mur qui s’en est suivi. Or, une telle hypothèse n’était pas couverte par l’assurance contractée et singulièrement par les conditions générales (H.K.________1 « incendie, événements naturels, dégâts des eaux » et H.K.________.7 « Risques supplémentaires »). En deuxième lieu (jugement attaqué, pp. 18 à 22) et après avoir relevé que l’Etablissement d’assurance contre l’incendie et les éléments naturels du</w:t>
      </w:r>
    </w:p>
    <w:p>
      <w:r>
        <w:t>- 3 - Canton de Vaud (ci-après : l’ECA), en vertu de l’art. 12 LAIEN (loi concernant l’assurance des bâtiments et du mobilier contre l’incendie et les éléments naturels du 17 novembre 1952 ; BLV 963.41) pourrait être tenu de prester, les premiers juges ont nié que l’assurance H.________ souscrite par U.________ SA, singulièrement le Module H.J.________ (« assurance chose pour biens meubles »), couvre les dommages matériels consécutifs au glissement de terrain (muret, balustrade, plantations, jardinières, goudron, couverts vitrés, luminaires extérieurs, installations électriques et honoraires d’architecte correspondants). Interprétant les dispositions du Module H.K.________ (« assurance choses pour bâtiment »), ils ont relevé que la valeur assurée pour « les dommages liés à un incendie et aux événements naturels assurés » par l’intimée était de 3'248'000 francs. Ils en ont déduit que le contrat d’assurance ne couvrait que le bâtiment de l’appelante sis à F.________ (VS), dont la valeur assurée correspondait exactement à ce montant, selon l’annexe des bâtiments à laquelle renvoyait l’art. H.K.________1 du Module H.K.________. Selon les premiers juges, l’art. H.K.________1 « ne pouvait qu’être compris, de bonne foi, en ce sens que [V.________ SA] s’engageait à couvrir les dommages consécutifs à un incendie ou un évènement naturel uniquement s’ils devaient survenir sur un bâtiment à F.________ (VS) et […] non sur les autres bâtiments de la demanderesse sis dans le canton de Vaud. » Faute d’autre couverture conclue, auprès de l’ECA ou de l’intimée, l’art. H.K.________3 excluant en outre expressément une couverture supplémentaire pour les « choses particulières et frais pour bâtiment » relatif aux « risques incendie et évènements naturels », le dommage n’était pas couvert par le contrat d’assurance conclus entre les parties. En troisième lieu (jugement attaqué, pp. 22 à 24), s’agissant de la perte d’exploitation alléguée à la suite du sinistre du 11 juin 2018, les premiers juges ont relevé que l’art. H.L.________1 du Module H.L.________ (« assurance perte de produits et frais supplémentaires »), prévoyait une couverture de 2'100'000 fr. en cas d’incendie et d’évènements naturels. L’art. A1 par. 1.1 ch. 1 des conditions générales d’assurances précisait qu’étaient assurés la perte de produits subie si l’entreprise devait temporairement interrompre tout ou partie de ses activités, ainsi que les frais supplémentaires engagés pour éviter ou diminuer la perte de produit.</w:t>
      </w:r>
    </w:p>
    <w:p>
      <w:r>
        <w:t>- 4 - Or, faute d’avoir été invoquée durant l’échange d’écritures, ces hypothèses n’avaient pas été alléguées à satisfaction de droit. Les premiers juges ont aussi relevé un défaut d’allégation s’agissant du lien de causalité entre la perte d’exploitation et le glissement de terrain du 11 juin 2018. Ils ont considéré que le fait d’avoir requis une expertise n’était d’aucun secours à U.________ SA dès lors que l’expertise ne pouvait pas pallier l’absence d’allégation. Ils en ont conclu qu’U.________ SA n’avait pas établi à satisfaction de droit la couverture d’assurance permettant de dédommager ce poste du dommage. B. a) Par acte du 22 avril 2024, U.________ SA (ci-après également : l’appelante) a interjeté appel contre le jugement précité en concluant notamment, avec suite de frais et dépens, principalement à son annulation et au renvoi de la cause aux premiers juges pour nouvelle décision et subsidiairement à ce que V.________ SA (ci-après : l’intimée ou V.________ SA) soit condamnée à lui payer 2'258'424 fr.95 plus intérêts à</w:t>
      </w:r>
    </w:p>
    <w:p>
      <w:r>
        <w:rPr>
          <w:b/>
        </w:rPr>
        <w:t>E. 4.2</w:t>
      </w:r>
    </w:p>
    <w:p>
      <w:r>
        <w:t>; TF 4A_440/2022 du 16 novembre 2023 consid. 2 ; TF 4A_92/2020 du 5 août 2020 consid. 3.2.1). Subsidiairement, en présence de conditions ambiguës dont le principe de la confiance ne permet pas d’élucider entièrement le sens, le juge doit retenir l’acception la plus favorable à la partie qui a adhéré aux conditions convenues sans avoir pris part à leur rédaction selon l’adage in dubio contra stipulatorem (ATF 133 III 61 consid. 2.2.2.3 ; TF 4A_477/2022 du 6 février 2024 consid. 4.2). Dans le domaine particulier du contrat d’assurance, ce principe est concrétisé par l’art. 33 LCA qui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l’exprimer clairement. Conformément au principe de la confiance, c’est à l’assureur qu’il incombe de délimiter la portée de l’engagement qu’il entend prendre et le preneur n’a pas à supposer des restrictions qui ne lui ont pas été clairement présentées (ATF 135 III 410 consid. 3.2 ; ATF 133 III 675 consid. 3.3 ; TF 4A_477/2022 du 6 février 2024 consid. 4.2 ; Brulhart, in Brulhart/Frésard-Fellay/Subilia [éd.], Commentaire romand, Loi sur le contrat d'assurance, Bâle 2022, n. 16 ad art. 33 LCA).</w:t>
      </w:r>
    </w:p>
    <w:p>
      <w:r>
        <w:t>- 23 - Dès lors que la LCA ne contient pas de dispositions spécifiques à un type d’assurance en particulier, le droit aux prestations se détermine d’après les dispositions contractuelles stipulées par les parties (ATF 133 III 185 consid. 2 ; pour des modèles d’assurance d’indemnités journalières en cas de maladie ou d’accident, cf. TF 4A_111/2010 du 12 juillet 2010 consid. 2, TF 4A_92/2010 du 17 mai 2010 consid. 4 et CACI</w:t>
      </w:r>
    </w:p>
    <w:p>
      <w:r>
        <w:rPr>
          <w:b/>
        </w:rPr>
        <w:t>E. 5</w:t>
      </w:r>
    </w:p>
    <w:p>
      <w:r>
        <w:t>a) Le 1er avril 2022, l’appelante a ouvert action contre l’intimée par le dépôt d’une demande en paiement en concluant, avec suite de frais et dépens, à ce qu’elle soit condamnée à lui verser un montant de 4'177'127 fr., avec intérêt à 5 % dès le 25 novembre 2021. b) Par réponse du 24 juin 2022, l’intimée a conclu, avec suite de frais et dépens, au rejet de la demande.</w:t>
      </w:r>
    </w:p>
    <w:p>
      <w:r>
        <w:t>- 15 - c) Par réplique du 26 octobre 2022, l’appelante a réduit sa conclusion à la somme de 2'258'424 fr. 95, plus intérêts à 5 % l’an dès le 25 novembre 2021. d) Par duplique du 13 décembre 2022, l’intimée a persisté dans sa conclusion. e) Lors de l’audience d’instruction et de premières plaidoiries du 15 février 2023, l’intimée a produit ses déterminations sur la duplique. f) Par prononcé du 27 février 2023, le Juge délégué de la Chambre patrimoniale cantonale a limité la procédure à la question de la couverture d’assurance offerte par l’intimée pour les trois postes du dommage invoqués par l’appelante. g) Dans le délai commun qui leur a été imparti pour ce faire, les parties ont déposé des plaidoiries écrites les 17 et 21 août 2023 par lesquelles elles ont confirmé leurs conclusions respectives.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d’organisation judiciaire du 12 décembre 1979 ; BLV 173.01]), dans les</w:t>
      </w:r>
    </w:p>
    <w:p>
      <w:r>
        <w:t>- 16 - trente jours à compter de la notification de la décision motivée ou de la notification postérieure de la motivation (art. 311 al. 1 CPC). 1.2 Formé en temps utile contre une décision finale dans une cause patrimoniale dont la valeur litigieuse est supérieure à 10'000 fr. par une partie disposant d’un intérêt digne de protection (art. 59 al. 2 let. a CPC),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w:t>
      </w:r>
    </w:p>
    <w:p>
      <w:r>
        <w:rPr>
          <w:b/>
        </w:rPr>
        <w:t>E. 5.1.1</w:t>
      </w:r>
    </w:p>
    <w:p>
      <w:r>
        <w:t>L’appelante reproche aux premiers juges d’avoir nié la couverture d’assurance pour la perte de surface de la parcelle n° B.________ de G.________ (VD) causée par l’empiètement du mur de soutènement de la parcelle n° A.________ voisine. Elle estime le dommage en résultant à 99'424 fr. 95. Elle fait valoir que la mauvaise implantation du mur en question est la conséquence de son effondrement consécutif aux intempéries du 11 juin 2018, événement assuré. Selon l’appelante, d’après le cours ordinaire des choses et l’expérience générale de la vie, la mauvaise implantation du mur détruit et sa reconstruction sont des conséquences de son effondrement, si bien que la causalité adéquate serait réalisée. L’appelante précise qu’il est certain que, sans l’effondrement du mur, elle n’aurait pas subi ce dommage, si bien que la causalité naturelle est aussi réalisée. Par conséquent, le sinistre était assuré et devait être indemnisé.</w:t>
      </w:r>
    </w:p>
    <w:p>
      <w:r>
        <w:rPr>
          <w:b/>
        </w:rPr>
        <w:t>E. 5.1.2</w:t>
      </w:r>
    </w:p>
    <w:p>
      <w:r>
        <w:t>En ce qui concerne ce poste du dommage, les premiers juges ont considéré que l’empiètement du mur était la conséquence directe de la reconstruction de celui-ci et non du glissement de terrain et de l’effondrement du mur qui s’en était suivi. Les premiers juges ont retenu qu’une telle prétention n’était couverte ni par l’art. H.K.________.1 (incendie, événements naturels, dégâts des eaux) ni par l’art. H.K.________.7 (Risques supplémentaires) du Module H.K.________, qui mentionnait notamment l’effondrement de bâtiments et non d’un mur. Ils ont souligné que la perte de surface de la parcelle de l’appelante en raison de l’empiètement sur sa parcelle du mur de soutènement faisait suite à sa</w:t>
      </w:r>
    </w:p>
    <w:p>
      <w:r>
        <w:t>- 19 - reconstruction. Ils ont constaté que l’appelante n’alléguait pas les raisons et les circonstances qui expliquaient pour quelles raisons le mur avait été reconstruit pour partie sur sa parcelle et estimé que les prétentions de l’appelante à cet égard semblaient plutôt devoir être élevées à l’encontre du propriétaire du mur de soutènement, voire de la personne qui s’était chargée des travaux. En définitive, les premiers juges ont nié que l’appelante soit au bénéfice d’une couverture d’assurance via sa police H.________ pour l’éventuel dommage qui découlerait de la perte de surface de sa parcelle (jugement attaqué, p. 17).</w:t>
      </w:r>
    </w:p>
    <w:p>
      <w:r>
        <w:rPr>
          <w:b/>
        </w:rPr>
        <w:t>E. 5.2</w:t>
      </w:r>
    </w:p>
    <w:p>
      <w:r>
        <w:t>En l’occurrence, force est de constater que l’appelante expose sa version des faits, soutenant que la mauvaise implantation du mur serait en relation de causalité adéquate avec le sinistre. Ce faisant, elle n’explique aucunement, se bornant à l’affirmer sans se référer à aucune pièce, en quoi un tel sinistre aurait été dans un rapport de causalité naturelle et adéquate avec le fait que le mur aurait été reconstruit à un mauvais endroit, étant souligné que, dans les allégués qu’elle rappelait au début de son appel, elle ne soumet cet élément qu’à l’appréciation. Dans ces conditions, on doit constater, alors même que la procédure a été limitée à la question de la couverture d’assurance (art. 125 CPC) et que le double échange d’écritures était terminé (procès-verbal de l’audience du</w:t>
      </w:r>
    </w:p>
    <w:p>
      <w:r>
        <w:rPr>
          <w:b/>
        </w:rPr>
        <w:t>E. 10</w:t>
      </w:r>
    </w:p>
    <w:p>
      <w:r>
        <w:t>juin 2022 consid. 5.2 et 6 ; Jeandin, in Bohnet/Haldy/Jeandin/Schweizer/Tappy, Commentaire romand, 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(ATF 147 III 176 consid. 4.2.1 ; ATF 144 III 394 consid. 4.1.4 ; TF 4A_502/2021 du 17 juin 2022 consid. 4.1). 3. 3.1 Selon la jurisprudence, pour satisfaire à son obligation de motivation de l’appel prévue par l’art. 311 al. 1 CPC, l’appelant doit démontrer le caractère erroné de la motivation de la décision attaquée et</w:t>
      </w:r>
    </w:p>
    <w:p>
      <w:r>
        <w:t>- 17 -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A cet égard, il incombe en effet aux parties d’indiquer dans leurs écritures de deuxième instance à quelles allégations introduites dans la procédure de première instance se rapportent les faits qu’elles souhaiteraient voir ajouter à l’état de fait du jugement attaqué (TF 4A_502/2021 précité, consid. 4.2).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 CACI 7 novembre 2022/549 consid. 2.2). Il n’y a ainsi pas lieu d’entrer en matière sur les griefs de constatation inexacte des faits, qui se réfèrent de manière toute générale aux « pièces du dossier », sans mentionner des pièces précises (CACI 11 mars 2024/24 consid. 1.1 ; CACI 20 novembre 2023/467 consid. 3.2 ; CACI 13 octobre 2022/523 consid. 2.2.1). 3.2 En l’occurrence, dans une partie intitulée « FAITS » (pp. 2 à 7, ch. III), l’appelante reprend les allégués de sa demande (III/a) et de sa réplique (III/b) sans toutefois que l’on ne discerne la moindre critique de l’état de fait figurant dans le jugement attaqué. Dès lors, les faits ainsi présentés qui ne ressortent pas du jugement entrepris, sont irrecevables. 4. Il n’est pas contesté que les parties sont liées par un contrat d’assurance privée contre les dommages, et en particulier une assurance choses pour biens meubles et bâtiments, ainsi qu’une assurance perte de produits et frais supplémentaires. Un tel rapport juridique relève du droit privé, c’est-à-dire de la loi fédérale sur le contrat d’assurance du 2 avril 1908 (LCA ; RS 221.229.1 ; ATF 141 III 112 consid. 4.1 et 4.2 ; ATF</w:t>
      </w:r>
    </w:p>
    <w:p>
      <w:r>
        <w:t>- 18 - 133 III 439 consid. 2.1) et, à titre subsidiaire, pour les questions juridiques qu’elle ne règle pas, au droit des obligations (art. 100 al. 1 LCA). II n’est pas non plus contesté, à juste titre, que les Conditions générales d’assurance (CGA) et les Conditions complémentaires d’assurance (CCA) relatives aux Modules H.J.________, H.K.________ et H.L.________ de l’assurance H.________ qui les complètent s’appliquent au contrat. 5.</w:t>
      </w:r>
    </w:p>
    <w:p>
      <w:r>
        <w:rPr>
          <w:b/>
        </w:rPr>
        <w:t>E. 15</w:t>
      </w:r>
    </w:p>
    <w:p>
      <w:r>
        <w:t>février 2023 ; cf. ATF 144 III 519 consid. 5.2.1 ; TF 5A_847/2021 du 10 janvier 2023 consid. 9.2.1), que l’appelante n’a pas allégué et établi un lien de causalité naturelle et adéquate entre le sinistre et l’emplacement incorrect du mur. Partant, il était correct, en se référant pour le surplus au raisonnement des premiers juges, de considérer que le dommage invoqué par l’appelante n’était pas assuré par l’intimée. 6. 6.1 6.1.1 L’appelante reproche ensuite aux premiers juges d’avoir considéré que la police d’assurance ne couvrait pas le dommage matériel subi. Elle leur fait en particulier grief d’avoir nié la couverture d’assurance pour ses bâtiments sis à G.________ (VD) en procédant à une interprétation</w:t>
      </w:r>
    </w:p>
    <w:p>
      <w:r>
        <w:t>- 20 - « insoutenable » des assurances choses pour biens meubles (Module H.J.________) et bâtiments (Module H.K.________). L’appelante est d’avis que le montant assuré pour le cas d’incendie et d’événements naturels est limité à 3'248'000 fr. pour l’ensemble des bâtiments en cause et non pour le seul bâtiment de F.________ (VS). Elle en déduit une couverture de son dommage matériel. Elle fait valoir que l’assurance qu’elle a conclu avec l’intimée vise précisément une couverture complémentaire pour les dommages non couverts par l’ECA. L’appelante reproche en outre aux premiers juges, bien qu’ils aient finalement laissé cette question ouverte, d’avoir retenu qu’elle n’avait pas établi l’annonce immédiate du dommage à l’intimée en application de l’art. D1/1.2/1 des conditions générales d’assurance H.________. 6.1.2 En ce qui concerne le poste du dommage relatif aux dégâts matériels, les premiers juges ont estimé qu’il n’était pas couvert par le module H.J.________ (assurance chose pour biens meubles), après avoir relevé que l’ECA, en vertu de l’art. 12 LAIEN pourrait en être responsable. Ils ont ensuite interprété les conditions de l’assurance choses pour bâtiments (Module H.K.________) selon le principe de la confiance et relevé que la valeur assurée pour « les dommages liés à un incendie et aux événements naturels assurés » par l’intimée était de 3'248'000 francs. Ils en ont déduit que le contrat ne couvrait que le bâtiment de l’appelante sis à F.________ (VS), dont la valeur assurée correspondait exactement à ce montant (cf. annexe des bâtiments à laquelle renvoyait l’art. H.K.________1 du Module H.K.________). Par conséquent, l’art. H.K.________1 « ne pouvait qu’être compris, de bonne foi, en ce sens que [l’intimée] s’engageait à couvrir les dommages consécutifs à un incendie ou un évènement naturel uniquement s’ils devaient survenir sur un bâtiment à F.________ (VS) et […] non sur les autres bâtiments de la demanderesse sis dans le canton de Vaud ». Ils ont ensuite retenu que l’appelante n’avait pas souscrit de couverture spéciale pour les aménagements extérieurs auprès de l’ECA ou de l’intimée. Les premiers juges ont considéré que l’art. H.K.________.3 du Module H.K.________ excluait expressément une telle couverture supplémentaire pour les « choses particulières et frais pour bâtiment » relatif aux « risques incendie et évènements naturels » et que les</w:t>
      </w:r>
    </w:p>
    <w:p>
      <w:r>
        <w:t>- 21 - dommages matériels allégués par l’appelante n’étaient pas consécutifs aux risques supplémentaires prévus à l’art. H.K.________.7 du Module H.K.________. Ils ont ainsi conclu qu’il n’était pas établi que la police d’assurance H.________ souscrite couvrait le dommage matériel invoqué (jugement attaqué, pp. 18 à 22). 6.2 6.2.1 Selon l’art. 33 LCA, l’assureur répond, sauf disposition contraire de la loi, de tous les événements qui présentent le caractère du risque contre les conséquences duquel l’assurance a été conclue, à moins que le contrat n’exclue certains événements d’une manière précise, non équivoque. Les dispositions d’un contrat d’assurance, de même que les conditions générales qui y ont été expressément incorporées, doivent être interprétées selon les principes qui gouvernent l’interprétation des contrats (ATF 135 III 410 consid. 3.2 ; TF 4A_440/2022 du</w:t>
      </w:r>
    </w:p>
    <w:p>
      <w:r>
        <w:rPr>
          <w:b/>
        </w:rPr>
        <w:t>E. 16</w:t>
      </w:r>
    </w:p>
    <w:p>
      <w:r>
        <w:t>novembre 2023 consid. 2 ; TF 4A_92/2020 du 5 août 2020 consid. 3.2.1), l’art. 100 al. 1 LCA prévoyant par ailleurs que le contrat d’assurance est régi par le droit des obligations pour tout ce qui n’est pas réglé par la LCA. 6.2.2 Lorsqu’il s’agit de déterminer le contenu d’un contrat d’assurance et des conditions générales qui en font partie intégrante, le juge doit, comme pour tout autre contrat,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ATF 144 III 93 consid. 5.2.2 ; ATF 142 III 671 consid. 3.3 ; TF 4A_477/2022 du 6 février 2024 consid. 4.2 ; TF 4A_440/2022 du 16 novembre 2023 consid. 2 ; TF 4A_92/2020 du 5 août 2020 consid. 3.2.1 ; Rouiller, in Brulhart/Frésard-Fellay/Subilia [éd.], Commentaire romand, Loi sur le contrat d'assurance, Bâle 2022, n. 53 ss ad art. 100 LCA).</w:t>
      </w:r>
    </w:p>
    <w:p>
      <w:r>
        <w:t>- 22 - Si la volonté réelle des parties ne peut pas être établie ou si leurs volontés intimes divergent, le juge doit interpréter les déclarations faites et les comportements selon la théorie de la confiance (ATF 135 III 410 consid. 3.2)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144 III 93 consid. 5.2.2 ; ATF 142 III 671 consid. 3.3 ; TF 4A_477/2022 du 6 février 2024 consid.</w:t>
      </w:r>
    </w:p>
    <w:p>
      <w:r>
        <w:rPr>
          <w:b/>
        </w:rPr>
        <w:t>E. 19</w:t>
      </w:r>
    </w:p>
    <w:p>
      <w:r>
        <w:t>octobre 2022/527 consid. 3.1). 6.3 6.3.1 S’agissant des dégâts matériels, l’appelante cite les Modules H.J.________ et H.K.________ de la police d’assurance. Elle n’expose toutefois aucunement en quoi l’autorité précédente aurait retenu à tort que ce poste du dommage n’est pas couvert par le Module H.J.________. Il n’y a partant pas à y revenir. 6.3.2 S’agissant du Module H.K.________, l’appelante invoque que la liste des bâtiments mentionne explicitement cinq bâtiments, dont quatre se trouvent à G.________ (VD) et un à F.________ (VS). Par conséquent, les cinq bâtiments seraient assurés. Si le montant assuré pour les cas d’incendie et d’évènements naturels est limité à 3'248'000 fr., cela ne signifierait pas qu’un seul bâtiment est assuré, contrairement à ce que dit explicitement le contrat ; cela voudrait simplement dire que la limite de couverture est de 3'248'000 francs. L’appelante n’expose pas où elle aurait allégué que l’intimée aurait « explicitement » indiqué vouloir couvrir les cinq bâtiments et ce pour tous les risques visés par le Module H.K.________. Une telle allégation ne ressort au demeurant ni de la police d’assurance ni des conditions générales d’assurance ni des conditions complémentaires d’assurance. Au contraire, il ressort clairement de l’art. H.K.________1 de la police d’assurance conclue entre les parties – police qui contient les quatre Modules – que les parties ont admis que des valeurs d’assurance différentes étaient convenues pour les différents risques assurés, ainsi 3'248'000 fr. pour les « incendie et événements naturels assurés par</w:t>
      </w:r>
    </w:p>
    <w:p>
      <w:r>
        <w:t>- 24 - l’intimée » et 22'608'000 pour les sinistres « eau » (cf. supra C/3/c). Or, le premier montant ne correspond pas à une limite ordinaire de couverture avec un chiffre un tant soit peu rond. Au contraire, il correspond exactement à la valeur assurée indiquée dans l’annexe intitulé « liste des bâtiments assurés, Bâtiments assurés et sommes d’assurances » en p. 23 de la police d’assurance (cf. supra C/3/d) – qui traite rappelons-le encore des quatre Modules et non seulement du Module H.K.________ – pour un bâtiment sis à F.________ (VS). Le montant de 22'608'000 fr. correspond quant à lui exactement à la somme des valeurs d’assurance des cinq bâtiments indiqués dans cette annexe. Dans ces conditions, il est clair et une personne de bonne foi ne pouvait comprendre l’art. H.K.________.1 du Module H.K.________ que dans le sens que, si tous les bâtiments étaient couverts pour un dégât d’eau par exemple, tel n’était pas le cas pour le dommage précis qu’étaient les incendies et évènements naturels assurés par l’intimée. Au vu du montant de la somme d’assurance prévue, par 3'248'000 fr., correspondant exactement à la somme d’assurance retenue pour le bâtiment sis à F.________ (VS), seul celui-ci était couvert (cf. supra C/3/c et d). Une autre interprétation, visant à dire que, pour des bâtiments d’une valeur d’assurance de 22'608'000 fr., la somme d’assurance, pour eux cinq, aurait étrangement et sans autre explication été limitée à 3'248'000 fr. ne fait aucun sens. On relèvera en outre que, pour ce qui concerne le Module H.K.________, l’art. B3 qui suit l’art. B1 indique qu’aucune autre couverture n’est désirée pour les « choses particulières et frais pour bâtiments » « en plus de la couverture de base ». Dans ces conditions, le raisonnement des premiers juges ne peut qu’être confirmé. Aussi, l’appelante n’était pas couverte par le Module H.K.________, singulièrement par son art. H.K.________1, pour les incendies et évènements naturels pour son bâtiment sis à G.________ (VD). Faute d’autre grief soulevé par l’appelante, force est de constater qu’elle n’est pas non plus couverte pour les dégâts matériels qu’elle invoque. 6.3.3 Dans ces conditions, que le cas puisse ou non être couvert par l’ECA est sans portée. L’est également la question de savoir si l’appelante peut se voir opposer un refus, respectivement une réduction, de prestations du fait qu’elle n’aurait pas annoncé le cas suffisamment tôt.</w:t>
      </w:r>
    </w:p>
    <w:p>
      <w:r>
        <w:t>- 25 - 7. 7.1 7.1.1 L’appelante conteste également que la perte de produit qu’elle invoque ne soit pas couverte par le contrat conclu entre les parties. 7.1.2 A cet égard, les premiers juges ont relevé que l’art. H.L.________1 du module H.L.________ (assurance perte de produits et frais supplémentaires), prévoyait une couverture de 2'100'000 fr. en cas d’incendie et d’évènements naturels. L’art. A1 par 1.1 ch. 1 des conditions « Assurance entreprises - Conditions Complémentaires, Module H.L.________ - Perte de produits et frais supplémentaires choses » (édition d’avril 2014) précisait que sont assurés la perte de produits subie si l’entreprise doit temporairement interrompre tout ou partie de ses activités, ainsi que les frais supplémentaires engagés pour éviter ou diminuer la perte de produit. Les premiers juges ont constaté l’absence d’allégation pertinente en temps utile d’une interruption totale ou partielle d’activité. Un défaut d’allégation était également relevé s’agissant du lien de causalité. Le fait d’avoir requis une expertise n’était, selon les premiers juges, d’aucun secours à l’appelante dès lors que l’expertise ne sert pas à compléter l’absence d’allégation. Ils ont donc retenu que l’appelante n’avait pas établi à satisfaction de droit la couverture d’assurance permettant de la dédommager (jugement attaqué, pp. 22 à 24). 7.2 Dans un premier temps, l’appelant affirme que la perte de plusieurs millions de chiffres d’affaires correspond « à l’évidence à un arrêt temporaire d’une partie des activités assurés ». Elle n’indique toutefois pas où elle aurait valablement allégué un tel fait, qui n’est manifestement pas notoire, en temps utile, en première instance, alors que l’autorité précédente l’a contestée, raisonnement que l’appelante n’attaque par ailleurs pas dans son écriture de seconde instance. Elle n’indique pas non plus, accessoirement, quelle preuve l’établirait. Ce fait est partant irrecevable.</w:t>
      </w:r>
    </w:p>
    <w:p>
      <w:r>
        <w:t>- 26 - Dans ces conditions, on ne saurait reprocher à l’autorité précédente d’avoir considéré que l’appelante n’avait pas allégué, et accessoirement proposé des preuves propres à l’établir, qu’elle a dû interrompre tout ou partie de ses activités ensuite du sinistre. Un tel fait étant une condition de couverture de la perte de produit, selon le texte clair de l’art. A1, par 1.1 ch. 1 du Module H.L.________. Le sinistre en question, vu les exigences en matière d’allégation – et avant même de procéder à l’expertise requise s’agissant de la quotité de la perte de produit invoqué –, ne pouvait être considéré dans la présente procédure comme couvert par le contrat d’assurance signé entre les parties. Une telle appréciation ne contrevient pas à l’interdiction du formalisme excessif ni au principe de proportionnalité. L’appelante rappelle que sa demande se référait à la pièce 7 « s’agissant de l’étendue du dommage ». On peut ici laisser ouverte la question de savoir si un tel renvoi suffisait. En effet, d’une part les allégués y afférant ne faisaient justement que quantifier la perte de produit, sans indiquer, comme exposé ci-dessus, qu’elle proviendrait d’une interruption partielle ou totale des activités. En outre la pièce 7 est une page non signée, établie le 14 septembre 2021, laquelle se borne à lister des préjudices prétendument subis par l’appelante, dont des « dégâts financiers et manque à gagner, confirmés par les chiffres qui ressortent de la comptabilité du [...] à G.________ (VD) », par 4'018'702 francs. Cette pièce ne fait en revanche pas état et ne prouve encore moins l’existence et la durée d’une interruption temporaire des activités de l’appelante. Le jugement entrepris sera confirmé sur ce point également. 8. 8.1 L’appelante reproche enfin à l’autorité précédente d’avoir limité la procédure au principe de la couverture d’assurance. Selon elle, il était indispensable de « savoir si les dommages invoqués existaient et s’ils étaient la conséquence ou non de l’écroulement du mur ». Se passer des expertises à ce stade équivalait selon l’appelante « à préjuger de l’issue</w:t>
      </w:r>
    </w:p>
    <w:p>
      <w:r>
        <w:t>- 27 - du litige sans avoir à l’esprit tous les éléments nécessaires à la solution de celui-ci ». Selon l’appelante, la cause n’était pas en l’état d’être jugée car la procédure probatoire n’avait pas eu lieu. 8.2 Selon l’art. 125 let. a CPC, pour simplifier le procès, le tribunal peut limiter la procédure à des questions ou des conclusions déterminées. Ces questions peuvent être de nature formelle, mais aussi de nature matérielle, par exemple un moyen libératoire comme la prescription ou l’absence de qualité pour agir ou pour défendre, qui pourrait rendre inutile l’examen approfondi des autres questions litigieuses et permettre d’éviter parfois des procédures longues et coûteuses (par ex. sur la faute, le dommage, etc.), notamment pour aboutir à une décision finale au sens de l’art. 236 CPC (ATF 146 III 55 consid. 2.3.2 ; CREC 7 janvier 2021/5 consid. 4 CREC 27 juin 2018/198 consid. 3.2.2 ; Haldy, in Bohnet/Haldy/Jeandin/ Schweizer/Tappy, Commentaire romand, Code de procédure civile, 2e éd., Bâle 2019, n. 5 ad art. 125 CPC). 8.3 Ici encore, la thèse de l’appelante ne saurait être suivie. Indépendamment de connaitre la quotité du dommage et si celui-ci a bien été causé par un sinistre, il convenait en premier lieu de déterminer si ce sinistre était couvert par la police d’assurance souscrite par l’appelante auprès de l’intimée. Les premiers juges, par économie de procédure, ont donc à raison limité celle-ci dans un premier temps au principe de la couverture d’assurance et ont correctement procédé à l’appréciation des preuves offertes sur ce point, aboutissant au rejet de l’action de l’appelante (cf. supra consid. 6 à 8). Le grief est ainsi infondé. 9. 9.1 Faute d’autres moyens, l’appel, manifestement mal fondé, doit être rejeté en application de l’art. 312 al. 1 in fine CPC et le jugement attaqué confirmé.</w:t>
      </w:r>
    </w:p>
    <w:p>
      <w:r>
        <w:t>- 28 - 9.2 Les frais judiciaires de deuxième instance, arrêtés à 23'584 fr. (art. 62 al. 1 TFJC [tarif des frais judiciaires civils du 28 septembre 2010 ; BLV 270.11.5]), seront mis à la charge de l’appelante qui succombe (art. 106 al. 1 CPC) et qui en a déjà fait l’avance. 9.3 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