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PT22.003616 vom 28. Januar 2026</w:t>
      </w:r>
    </w:p>
    <w:p>
      <w:r>
        <w:t>VD Tribunal cantonal, 2026-01-28, FR</w:t>
      </w:r>
    </w:p>
    <w:p>
      <w:r>
        <w:rPr>
          <w:b/>
        </w:rPr>
        <w:t xml:space="preserve">Quelle: </w:t>
      </w:r>
      <w:r>
        <w:t>https://mcp.opencaselaw.ch/entscheid/vd_gerichte_PT22.003616</w:t>
      </w:r>
    </w:p>
    <w:p>
      <w:r>
        <w:t>FR: VD_GERICHTE PT22.003616 du 28 janvier 2026</w:t>
      </w:r>
    </w:p>
    <w:p>
      <w:r>
        <w:t>IT: VD_GERICHTE PT22.003616 del 28 gennaio 2026</w:t>
      </w:r>
    </w:p>
    <w:p>
      <w:pPr>
        <w:pStyle w:val="Heading2"/>
      </w:pPr>
      <w:r>
        <w:t>Erwägungen</w:t>
      </w:r>
    </w:p>
    <w:p>
      <w:r>
        <w:rPr>
          <w:b/>
        </w:rPr>
        <w:t>E. 10</w:t>
      </w:r>
    </w:p>
    <w:p>
      <w:r>
        <w:t>a) Le 9 juin 2021, l’appelante a déposé une requête de conciliation à l’encontre de l’intimé devant la Chambre patrimoniale. La tentative de conciliation ayant échoué à l’audience du 2 novembre 2021, l’appelante s’est vu délivrer une autorisation de procéder. b) Le 10 janvier 2022, l’appelante a déposé une demande à l’encontre de l’intimé, aux termes de laquelle elle a conclu, avec suite de frais, à ce que celui-ci soit reconnu débiteur envers elle d’un montant de 120'000 fr. avec intérêts à 5 % l’an dès le 1er juin 2021. c) L’intimé a déposé une réponse le 23 juin 2022 et conclu, avec suite de frais, à la libération des fins de la demande. d) L’appelante a répliqué le 7 octobre 2022 et confirmé ses conclusions. e) Le 13 décembre 2022, l’intimé a déposé une duplique et conclu au maintien de ses conclusions libératoires. f) Le 28 février 2023, l’appelante a déposé des déterminations sur les allégués de la duplique de l’intimé. g) Une audience d’instruction et de premières plaidoiries s’est tenue le 14 mars 2023 et une ordonnance de preuves a été rendue le lendemain. 19J010</w:t>
      </w:r>
    </w:p>
    <w:p>
      <w:r>
        <w:t>- 13 - h) A l’audience d’instruction qui s’est tenue le 30 août 2023, F.______ et l’intimé ont été interrogés en qualité de parties, tandis que J.______ et G.______ ont été entendus en qualité de témoins. i) Par courrier du 16 octobre 2023, la Juge déléguée de la Chambre patrimoniale (ci-après : la juge déléguée) a demandé aux conseils des parties s’ils souhaitaient la fixation d’une audience de plaidoiries orales ou déposer des plaidoiries écrites, étant précisé qu’en cas de désaccord, une audience serait fixée. j) Par courrier du 31 octobre 2023, le conseil de l’appelante a informé la juge déléguée de ce que sa mandante renonçait à la fixation d’une audience de plaidoiries finales au profit de plaidoiries écrites. Par courrier du 3 novembre 2023, le conseil de l’intimé a informé la juge déléguée de ce que son mandant ne souhaitait pas renoncer à la tenue d’une audience de jugement avec plaidoiries orales. k) A l’audience de plaidoiries finales du 27 août 2024, le conseil de l’appelante a, d’entrée de cause, réduit ses conclusions en paiement à un montant de 102'315 fr. puis les conseils des parties ont plaidé. En dro 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CHF 10'000.- au moins (art. 308 aI. 2 CPC). 1.2 Ecrit et motivé, l’appel doit être introduit auprès de l’instance d’appel, soit auprès de la Cour d’appel civile (art. 84 al. 1 LOJV [loi 19J010</w:t>
      </w:r>
    </w:p>
    <w:p>
      <w:r>
        <w:t>- 14 - d’organisation judiciaire du 12 décembre 1979 ; BLV 173.01]), dans les trente jours à compter de la notification de la décision motivée ou de la notification postérieure de la motivation (art. 311 al. 1 CPC). 1.3 Formé en temps utile contre une décision finale dans une cause patrimoniale dont la valeur litigieuse est supérieure à 10'000 fr. par une partie disposant d’un intérêt digne de protection (art. 59 al. 2 let. a CPC), l’appel est recevable. Il en va de même de la réponse, déposée en temps utile.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2.2 Le juge d’appel contrôle librement l’appréciation des preuves effectuée par le juge de première instance (art. 157 CPC en relation avec l’art. 310 let. b CPC) et vérifie si celui-ci pouvait admettre les faits qu’il a retenus (TF 4A_31/2024 du 13 juin 2024 consid. 3.1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 2.3 En vertu de l’art. 311 al. 1 CPC, il incombe à l’appelant de motiver son appel. Selon la jurisprudence, il doit démontrer le caractère erroné de la motivation de la décision attaquée et son argumentation doit 19J010</w:t>
      </w:r>
    </w:p>
    <w:p>
      <w:r>
        <w:t>- 15 -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3. 3.1 L’appelante critique tout d’abord l’état de fait tel que retenu par la Chambre patrimoniale et soulève plusieurs griefs à ce titre. 3.1.1 L’appelante estime que c’est à tort que la Chambre patrimoniale a considéré qu’elle soutenait que l’intimé tentait de se dérober à ses obligations en faisant valoir les paiements effectués au titre d’honoraires 19J010</w:t>
      </w:r>
    </w:p>
    <w:p>
      <w:r>
        <w:t>- 16 - d’architecture. Elle relève que c’est bien D.______ SA qui a généré les factures d’honoraires d’architectes, l’appelante n’étant que mentionnée comme bénéficiaire du paiement. Elle précise que les honoraires d’architecte facturés à l’intimé ont toujours existé et qu’il a toujours été clair qu’ils revenaient à D.______ SA. L’appelante devait ainsi les reverser à celle-ci une fois les prêts remboursés par l’intimé. Elle souligne encore que cet élément serait démontré par le fait que l’intimé n’a jamais contesté le montant des honoraires d’architecte prévus dans le cadre du projet immobilier mené entre les parties, pas plus qu’il n’a contesté les factures y relatives, ni n’a fait valoir que les prestations n’auraient pas été effectuées. L’appelante précise d’ailleurs que l’intimé allègue lui-même, dans une procédure séparée qui l’oppose à H.______ SA (anciennement D.______ SA), qu’un solde de 108'202 fr. 25 serait dû sur le montant total qu’il devait lui payer dans le cadre du projet immobilier. Elle ajoute qu’elle a dûment reversé les montants remboursés par l’intimé à H.______ SA et a allégué que le solde en souffrance serait restitué à l’issue de la procédure. 3.1.2 L’intimé souligne que le jugement entrepris n’a fait que reprendre le propre allégué de l’appelante et insiste sur le fait que les factures émises étaient fictives et ne devaient servir qu’à prélever l’argent de son compte de construction pour alimenter son compte personnel. 3.1.3 En l’occurrence, il ressort bien des pièces produites que D.______ SA a adressé les factures à la Banque [...] en mentionnant l’appelante comme bénéficiaire du paiement. Cet élément a son importance dans la mesure où il permet d’établir que c’est D.______ SA qui a adressé ces factures à la Banque [...] et non l’appelante, celle-ci n’y étant mentionnée que comme « bénéficiaire » du paiement. L’état de fait a ainsi été complété en ce sens. 3.2 Les autres critiques soulevées par l’appelante en relation avec le premier versement de 30'000 fr., l’interprétation du terme de « montage » utilisé par F.______ lors de son interrogatoire en qualité de partie, l’effectivité des prestations et la réduction de ses conclusions ne 19J010</w:t>
      </w:r>
    </w:p>
    <w:p>
      <w:r>
        <w:t>- 17 - relèvent pas des faits mais de l’appréciation de ceux-ci par la Chambre patrimoniale. Ils seront donc discutés ci-après dans la partie en droit dans la mesure de leur pertinence. 4. 4.1 L’appelante conteste ensuite l’appréciation faite par la Chambre patrimoniale de la réelle et commune intention des parties. 4.2 L’intimé se réfère aux développements du jugement entrepris et rappelle que l’appelante n’a fait que lui prêter « son propre argent », ce dont attestent la concordance des dates et des montants. Il souligne que les parties ont masqué leurs réelles intentions à l’égard des tiers, comme J.______ , consistant en l’utilisation à des fins privées du compte de construction au moyen de factures fictives. 4.3 La Chambre patrimoniale a considéré qu’il était possible de reconstituer la volonté réelle et commune des parties à l’aune de leurs déclarations et du procès-verbal de la séance du 22 janvier 2021. Elle a relevé que F.______, représentant de l’appelante, avait utilisé le terme de « montage » lorsqu’il avait expliqué qu’en raison d’un manque de liquidités, il avait proposé à l’intimé de réduire du montant total du prêt, soit 120'000 fr., les honoraires d’architecte dus à D.______ SA, afin que l’appelante puisse prêter ce montant à l’intimé par le truchement d’une facturation d’honoraires de pilotage d’architecte. Elle a retenu que F.______ avait expliqué que le prêt consenti à l’intimé devait permettre à celui-ci de payer ses dettes personnelles, fait qui n’était pas établi. La Chambre patrimoniale a ensuite interprété les déclarations de F.______ selon lesquelles deux factures avaient été faites, l’une de 50'000 fr. et l’autre de 40'000 fr., que l’intimé avait payées à l’aide de son compte de construction, en ce sens qu’il était démontré qu’il reconnaissait que l’intimé avait payé à l’appelante les montants « prêtés » en s’acquittant préalablement de deux factures relatives à des prestations fictives de pilotage d’architecte pour des montants de 53'850 fr. TTC et 48'465 fr. TTC. La Chambre patrimoniale a encore considéré, toujours en interprétant les déclarations des parties, que 19J010</w:t>
      </w:r>
    </w:p>
    <w:p>
      <w:r>
        <w:t>- 18 - F.______ avait proposé ce « montage » à l’intimé pour que celui-ci puisse sortir de l’argent de son compte de construction, la banque [...] refusant tout paiement d’honoraires d’architecte en faveur de l’intimé lui-même. Elle en a conclu que les déclarations de F.______ militaient en faveur du caractère fictif des prestations d’honoraires de pilotage d’architecte. La Chambre patrimoniale a encore estimé que le fait que l’appelante réduise en audience ses conclusions à un montant de 102'315 fr. accréditait la version des faits soutenue par l’intimé car, si l’appelante admettait que le montant de 17'685 fr. versé le 10 mai 2021 par l’intimé en sa faveur devait être porté en déduction de sa créance en remboursement de prétendus prêts pour un montant total de 120'000 fr., celle-ci devrait alors aussi admettre que les montants de 53'850 fr. TTC et 48'465 fr. TTC que l’intimé lui avait versés devaient être déduits de sa créance. Or, additionnés entre eux, ceux-ci correspondaient au montant des dernières conclusions que l’appelante avait prises à l’encontre de l’intimé. Elle a ensuite constaté que, pour sa part, l’intimé avait déclaré qu’il avait refusé de signer les contrats proposés par F.______ visant à scinder les honoraires d’architecte de D.______ SA, car il s’agissait de projets de contrats fictifs, à tout le moins celui qui aurait été conclu entre l’appelante et lui-même. Quant aux reconnaissances de dette, il avait déclaré qu’il les avait signées « dans le cadre d’une simulation » et qu’il avait remarqué que l’appelante tentait de lui réclamer deux fois le remboursement du montant de 120'000 fr., réduit à l’audience de plaidoiries finales. La Chambre patrimoniale en a conclu que, même si des incohérences demeuraient, puisqu’il n’était pas établi que l’intimé aurait avancé à l’appelante l’argent pour ce qui était du premier « prêt » de 30'000 fr., les déclarations des parties convergeaient sur l’idée que celles-ci étaient convenues entre elles d’un montage, qui s’était matérialisé par la réalisation de fausses factures par l’appelante portant sur des honoraires de pilotage d’architecte et la signature de fausses reconnaissances de dette par l’intimé. Elle a encore considéré que, même si son contenu n’était pas des plus clairs, le procès-verbal de la réunion du 22 janvier 2021, établi par J.______ , mandataire de l’intimé, et signé par les parties le 11 février 2021 tendait également en faveur de cette conclusion, dès lors qu’il prenait acte du règlement amiable du litige par les parties. Elle a en particulier retenu qu’il y était mentionné qu’« [a]fin de régler ce 19J010</w:t>
      </w:r>
    </w:p>
    <w:p>
      <w:r>
        <w:t>- 19 - différend, il est pris la décision suivante : Monsieur C.______ et Monsieur F.______ s’entendent pour repartir avec la situation existante avant le prêt. » et qu’à la fin du procès-verbal, figurait aussi la phrase suivante : « Par leur signature, les parties confirment ce qui précède et reconnaissent ainsi que leur différend est réglé. », tandis qu’il était précisé que « la reconnaissance de dette est dès lors annulée ». La Chambre patrimoniale en a conclu que l’appelante ayant signé ce procès-verbal, on devait retenir qu’elle s’était considérée comme ayant été entièrement remboursée par l’intimé, respectivement que les parties reconnaissaient avoir soldé leur litige à l’issue de leur réunion du 22 janvier 2021. 4.4 4.4.1 4.4.1.1 Selon l’art. 18 al. 1 CO (Code des obligations suisse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4.4.1.2 Le juge doit rechercher, dans un premier temps, la réelle et commune intention des parties (interprétation subjective), le cas échéant empiriquement, sur la base d’indices (ATF 132 III 268 consid. 2.3.2, JdT 2006 I 564, SJ 2006 I 359 ;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 19J010</w:t>
      </w:r>
    </w:p>
    <w:p>
      <w:r>
        <w:t>- 20 - 4.4.1.3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références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19J010</w:t>
      </w:r>
    </w:p>
    <w:p>
      <w:r>
        <w:t>- 21 -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références citées). 4.4.2 4.4.2.1 La reconnaissance de dette est une déclaration par laquelle un débiteur manifeste au créancier qu'une dette déterminée existe (TF 4A_201/2018 du 12 février 2019 consid. 3.1 et les références citées). Même si elle ne mentionne pas la cause de l'obligation (reconnaissance de dette abstraite), elle est valable (art. 17 CO). Il n'en demeure pas moins que la reconnaissance de dette (causale ou abstraite) doit reposer sur une cause valable. En effet, l'art. 17 CO n'a pas d'incidence sur l'existence matérielle de l'obligation du débiteur, mais il a une portée procédurale, en ce sens que le fardeau de la preuve est renversé. Le créancier n'a pas à prouver la cause de sa créance, ni la réalisation d'autres conditions que celles qui sont indiquées dans l'acte. 4.4.2.2 Il appartient au débiteur qui conteste la dette d'établir, en cas de reconnaissance abstraite, quelle est la cause de l'obligation et de démontrer que cette cause - ou celle indiquée sur la reconnaissance de dette causale - n'est pas ou plus valable, par exemple parce que le rapport juridique à la base de la reconnaissance est inexistant ou nul (art. 19 et 20 19J010</w:t>
      </w:r>
    </w:p>
    <w:p>
      <w:r>
        <w:t>- 22 - CO) ou qu'il a été simulé (art. 18 al. 1 CO) ou invalidé (art. 31 CO) (ATF 131 III 268 consid. 3.2 ; TF 4A_40/2023 et 4A_44/2023 du 4 juillet 2024 consid. 5.3.1 et les références citées). La cause de l'obligation ne se confond pas avec les motifs, subjectifs, qui ont amené le débiteur à faire une déclaration de volonté (TF 4A_201/2018 précité ibidem). Le débiteur peut reconnaître une dette préexistante, mais la dette peut également naître de manière concomitante à la reconnaissance ("reconnaissance constitutive" ; cf. ATF 39 II 85 consid. 3 in fine ; TF 4A_201/2018 du 12 février 2019 consid. 3.1 et les références citées). 4.5 En l’occurrence, F.______ a expliqué que D.______ SA avait conclu un contrat avec l’intimé, en qualité de maître d’ouvrage, portant sur la réalisation d’un projet immobilier. A ce titre, des honoraires d’architecte d’un montant de 500'000 fr. HT ont été convenus en faveur de D.______ SA. Il a également précisé qu’au moment où l’intimé lui avait redemandé de l’argent pour payer ses dettes personnelles, après le premier prêt de 30'000 fr., il avait réalisé que la société ayant consenti le premier prêt, soit l’appelante, ne disposait pas des liquidités suffisantes pour lui fournir la somme supplémentaire requise de 90'000 francs. F.______ avait alors réfléchi à une solution pour parvenir à aider l’intimé et avait proposé de scinder la créance de D.______ SA, originellement de 500'000 fr., en deux créances, l’une de 380'000 fr. en faveur de D.______ SA et l’autre de 120'000 fr. en faveur de l’appelante. Il a indiqué qu’il avait établi des contrats pour que la situation soit claire, que l’intimé avait refusé de signer au motif qu’il s’agissait de contrats « purement fictifs ». D.______ SA avait ensuite adressé des factures de 53'850 fr. TTC et de 48'465 fr. TTC à la Banque […], précisant que le bénéficiaire était l’appelante, factures que l’intimé avait payées via son compte de construction les 12 mars et 27 juin 2019. L’appelante avait ensuite crédité le compte personnel de l’intimé des sommes de 50'000 fr. le 25 mars 2019 et de 40'000 fr. le 12 juillet 2019, dates auxquelles l’intimé avait signé des reconnaissances de dette pour ces mêmes montants. Interrogé en qualité de partie, F.______ a déclaré : « J’ai réfléchi et je lui ai proposé ce montage, à savoir une partie chez la demanderesse 19J010</w:t>
      </w:r>
    </w:p>
    <w:p>
      <w:r>
        <w:t>- 23 - correspondant uniquement au pilotage et l’architecture chez D.______ SA. Par la suite, j’ai bien expliqué au défendeur que je n’avais plus assez d’argent dans la société et que je devais facturer des honoraires, TVA comprise. Une fois que la société aurait l’argent en caisse, elle pourrrait (sic) le lui prêter. On a fait deux facturations, d’où le premier prêt de 50'000 fr. et le second prêt de 40'000 francs ». 4.5.1 4.5.1.1 Le raisonnement de la Chambre patrimoniale pour apprécier la volonté réelle et commune des parties se fonde sur l’utilisation du terme de « montage » par F.______. Or, elle a lié ce terme au contenu des factures et des reconnaissances de dette. 4.5.1.2 Ce faisant, la Chambre patrimoniale s’est écartée des déclarations effectives de F.______ qui a indéniablement utilisé le terme de « montage » pour décrire non pas que des factures fictives auraient été adressées à l’intimé, ou que des reconnaissances de dette indues auraient été signées par celui-ci, mais bien l’opération visant à scinder la créance de D.______ SA en faveur partielle de l’appelante, afin de pouvoir facturer des prestations dont le paiement devait intervenir via le compte de construction de l’intimé et permettre à l’appelante de sortir ensuite ces sommes pour les verser à l’intimé, afin qu’il règle ses dettes personnelles. Le « montage » ne concernait ainsi pas les factures mais leur mode de facturation. Les raisons pour lesquelles l’appelante a procédé de la sorte relèvent de sa volonté interne et ne concernent pas l’intimé. Par surabondance, on relèvera que F.______ a expliqué ce qui suit à ce sujet : « je précise que ce n’est pas D.______ SA qui a prêté l’argent au défendeur, car je ne voulais pas mélanger les écritures ». Une telle explication apparaît plausible. 4.5.2 Cela dit, il convient en réalité de déterminer si lors de l’opération, les parties sont convenues que l’argent prêté via le compte de construction de l’intimé devait être déduit des honoraires d’architecte dus par celui-ci dans le cadre du projet de construction immobilière mené avec D.______ SA. 19J010</w:t>
      </w:r>
    </w:p>
    <w:p>
      <w:r>
        <w:t>- 24 - Il sied tout d’abord de préciser qu’en appel, les parties ne discutent plus de la question de la TVA, qui n’était dans tous les cas pas pertinente puisqu’il n’est pas contesté que les montants versés à l’intimé ne la comprenaient pas et que seules les prestations d’architecte y étaient soumises. 4.5.2.1 Cela étant, il n’est pas établi que c’est l’appelante qui a « facturé » les prestations à la banque […]. En effet, les pièces produites démontrent que c’est D.______ SA qui a adressé les factures à la Banque [...]en indiquant l’appelante comme bénéficiaire du paiement. Il est vrai qu’en annexe, figuraient des factures non signées au nom de l’appelante (pièces 12 et 13). Or, les travaux listés sont ceux du devis du 4 juillet 2017 de D.______ SA (pièce 4). Ainsi, la mention de l’appelante comme bénéficiaire du paiement pourrait constituer une modalité dudit paiement et non une identité de partie. Cette question peut toutefois demeurer ouverte compte tenu de ce qui suit. 4.5.2.2 Il est établi que D.______ SA et l’intimé étaient liés contractuellement, D.______ SA devant exécuter des prestations d’architecte dans le cadre de la construction immobilière dont l’intimé était le maître d’ouvrage. Les parties ne contestent pas que le montant d’honoraires convenu pour ces prestations s’élevait à 500'000 francs. L’intimé affirme lui-même que les sommes versées à l’appelante via son compte de construction « n’étaient pas convenues dans le forfait des prestations d’architecte par CHF 500'000 HT » (réponse à l’appel, p. 7, chapitre 3 A). Dans sa réponse à l’appel, l’intimé a précisé que les versements à l’appelante ne concernaient pas le montant d’honoraires de base (réponse sur appel, p. 7, chapitre 3A). Enfin, il ne conteste pas non plus que l’argent devait sortir de son compte de construction pour venir alimenter son compte personnel. Il ressort ainsi de l’aveu même de l’intimé que les montants prêtés n’étaient pas compris dans les honoraires d’architectes dus à D.______ SA. L’intimé était donc redevable non seulement desdits 19J010</w:t>
      </w:r>
    </w:p>
    <w:p>
      <w:r>
        <w:t>- 25 - honoraires, mais également du remboursement des montants prêtés par l’appelante, lui seul en ayant bénéficié. D’autres éléments plaident en faveur de cette appréciation. En effet, le fait d’avoir rédigé des contrats de scission d’honoraires entre ses deux sociétés démontre que F.______ a voulu éviter toute situation de doute quant à la réalité des prestations facturées. On ne discerne en effet pas pourquoi F.______ les aurait, à ce moment, rédigés s’ils ne reflétaient pas la réalité dès lors qu’il ne pouvait pas savoir à l’avance que l’intimé tenterait de se dérober à ses obligations plusieurs années après. En réalité, ces contrats avaient pour objectif de maintenir la dette d’honoraires d’architectes de l’intimé à hauteur du montant de base convenu de 500'000 francs. Le procès-verbal de la séance du 22 janvier 2021, signé par l’intimé, confirme la répartition de l’entier des honoraires dus à D.______ SA entre les deux sociétés et indique bien un total de 500'000 fr. (HT) à charge de l’intimé. A moins de considérer qu’une partie des 500'000 fr. convenus dans le contrat d’architecte n’ait jamais été due et que ces montants étaient d’ores et déjà facturés fictivement plusieurs années avant les prêts, ce que les parties ne soutiennent pas, il n’apparait pas que ces factures concerneraient des prestations inexistantes. L’inverse mènerait à constater que l’appelante a effectué une donation ou remise de dette, et non un prêt, à l’intimé dans la mesure où il s’agirait alors d’une réduction des honoraires d’architecte convenus dans le cadre du contrat liant celui-ci à D.______ SA. Or, rien de tel ne ressort des éléments au dossier et ne pourrait découler d’une interprétation de la volonté des parties. Au contraire, selon le procès-verbal de la séance du 22 janvier 2021, l’intimé s’est, à nouveau, engagé à « rembourser » à l’appelante la somme de 120'000 fr. (pièce 7, p. 2), ce qui démontre encore une fois que celle-ci était due. Les termes utilisés dans le procès-verbal de la séance du 22 janvier 2021 sont clairs et on ne peut que remarquer que l’intimé affirme ne pas avoir eu de scrupules à signer un tel document, qui selon lui avait pour unique vocation de confirmer les simulations précédemment effectuées, alors qu’il a refusé de signer les contrats soumis par F.______ sur la scission de créance car il 19J010</w:t>
      </w:r>
    </w:p>
    <w:p>
      <w:r>
        <w:t>- 26 - s’agissait de contrats « purement fictifs », ce qui est pour le moins contradictoire. Le procès-verbal du 22 janvier 2021 ne permet pas non plus d’ingérer que la situation entre les parties était réglée puisqu’on peut clairement y lire que « Monsieur C.______ rembourse rapidement la somme de CHF 120'000.- à la société B.______ Sàrl », ce qui démontre que tel devait bien être le cas. Le versement de l’intimé ayant eu lieu postérieurement à cette séance, soit en mai 2021, fini d’établir que la situation n’était pas réglée à l’issue de cette séance, mais que les parties avaient juste posé les bases de leur accord pour transiger. D’ailleurs, en cas de simulation, la seule personne en tirant un avantage aurait été l’intimé puisqu’il aurait vu les honoraires d’architecte réduits, engendrant une diminution de sa dette totale. A l’inverse, ni D.______ SA, ni l’appelante, n’en retireraient un quelconque bénéfice dans la mesure où elles se retrouveraient appauvries tout en ayant, pour D.______ SA, exécuté ses prestations conformément au contrat la liant avec l’intimé. A cet égard, il n’y a pas lieu d’examiner les montants allégués par l’intimé en compensation, ceux-ci faisant l’objet d’une procédure séparée encore pendante. Quant à l’origine de l’argent prêté, même s’il provenait du compte de construction de l’intimé et n’appartenait ainsi pas à l’appelante, il n'en demeure pas moins que celle-ci, en le reversant à l’intimé, s’est dessaisie dans la même mesure de cette somme tout en s’endettant envers D.______ SA. L’appelante a au surplus démontré l’accord convenu avec D.______ SA en établissant avoir versé des montants à D.______ SA qu’elle a qualifiés de remboursements. Malgré que ceux-ci ne correspondent pas au franc près (une fois 51'000 fr. et une fois 35'967 fr. 75) aux montants précédemment reçus du compte de construction, on ne saurait en déduire qu’il ne s’agit pas de remboursements de la dette de l’appelante en faveur de D.______ SA, le débiteur étant tout à fait en mesure, à défaut de convention contraire, de la rembourser en plusieurs fois et par des versements dont le montant n’a pas à être exactement le même que les sommes précédemment versées, seul étant déterminant le total. Soutenir le contraire reviendrait alors à constater que l’argent prêté par l’appelante 19J010</w:t>
      </w:r>
    </w:p>
    <w:p>
      <w:r>
        <w:t>- 27 - à l’intimé ne provenait pas de son compte de construction puisque les montants ne correspondaient également pas exactement. S’agissant des reconnaissances de dette, on ne distingue pas pour quelle raison l’intimé les aurait signées pour « habiller le montage ». Celles-ci étaient au contraire nécessaires à l’appelante pour justifier, au niveau comptable, les raisons du versement fait à l’intimé et non l’inverse. Enfin, c’est bien parce que l’intimé est le débiteur de deux montants différents à deux titres distincts (les honoraires d’architecte en faveur de D.______ SA et le prêt en faveur de l’appelante), que D.______ SA a été contrainte d’ouvrir action contre celui-ci pour le solde des honoraires en souffrance. La valeur litigieuse alléguée dans cette autre procédure se monte aux 538'000 fr. TTC convenus, plus les plus-values, et D.______ SA a déduit les montants déjà payés par l’intimé, dont ceux en faveur de l’appelante. Il n’y a donc aucune contradiction entre ces procédures parallèles. Ainsi, il découle des éléments au dossier et de l’interprétation de la volonté des parties que les honoraires de 500'000 fr. étaient dus à D.______ SA en plus du remboursement du prêt de 120'000 fr. à l’appelante. Dans ces circonstances, les reconnaissances de dette sont pleinement valables, ce qui conduit à l’admission de l’appel. 4.5.3 Reste donc à examiner dans quelle mesure l’intimé aurait déjà procédé au remboursement de sa dette. Les prestations facturées n’étant pas fictives et l’argent ayant été reversé par l’appelante à l’intimé, on ne peut pas retenir que celui-ci les aurait acquittées. Les paiements effectués par l’intimé en faveur de D.______ SA ne sauraient être imputés du montant de sa dette à l’égard de l’appelante. Ces versements concernent les prestations d’architecte effectuées par D.______ SA et font d’ailleurs l’objet d’une procédure séparée encore pendante. 19J010</w:t>
      </w:r>
    </w:p>
    <w:p>
      <w:r>
        <w:t>- 28 - Par conséquent, l’intimé reste redevable des montants dont il s’est reconnu débiteur dans les reconnaissances de dette, sous réserve des 17'685 fr. versés le 10 mai 2021 à l’appelante et d’ores et déjà déduits par celle-ci. A l’égard de ce dernier montant, on relèvera qu’est sans pertinence le fait qu’il ait été payé par le compte de construction de l’intimé, à défaut de son compte personnel. En effet, tout comme la relation entre D.______ SA et l’appelante, la manière dont l’intimé souhaite régler ses obligations ne concerne que lui et on ne peut rien inférer de cet élément. La réduction des conclusions opérées lors de la dernière audience par l’appelante pour tenir compte de cette somme à titre de remboursement partiel de la dette apparaît donc légitime. On voit mal à quel autre titre l’appelante aurait pu comptabiliser l’argent reçu puisqu’aucun autre contrat ne la liait à l’intimé. Ainsi, l’intimé est bien débiteur de la somme de 102'315 fr. (120'000 fr. – 17'685 fr.), avec intérêt à 5 % l’an dès le 1er juin 2021 en faveur de l’appelante. 5. 5.1 Compte tenu de ce qui précède, l’appel doit être admis et le jugement entrepris réformé en ce sens que la demande déposée le 10 janvier 2022 par l’appelante contre l’intimé est admise et celui-ci reconnu débiteur de la somme de 102'315 fr. avec intérêt à 5 % l’an dès le 1er juin 2021 en faveur de l’appelante. 5.2 Vu l’admission de l’appel, il convient de statuer sur le sort des frais judiciaires et des dépens de première instance (art. 318 al. 3 CPC). 19J010</w:t>
      </w:r>
    </w:p>
    <w:p>
      <w:r>
        <w:t>- 29 - 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Les frais judiciaires de première instance ont été arrêtés à 10'210 fr. et ne sont pas contestés dans leur quotité. Vu le sort de la cause, ils doivent être mis à la charge de l’intimé qui succombe (art. 106 al 1 CPC). Quant aux dépens, ils ont été arrêtés à 12'000 fr. en première instance et ne sont pas contestés dans leur quotité. L’intimé ayant succombé, il convient qu’il verse le montant de 12’000 fr. à l’appelante à titre de dépens de première instance. 5.3 Les frais judiciaires de deuxième instance, arrêtés à 2'023 fr. 15 (art. 62 al. 1 TFJC [tarif des frais judiciaires civils du 28 septembre 2010 ; BLV 270.11.5]), seront mis à la charge de l’intimé qui succombe (art. 106 al. 1 CPC). 5.4 L’intimé versera enfin à l’appelante la somme de 5’000 fr. à titre de dépens de deuxième instance (art. 3 al. 1 et 7 al. 1 TDC [tarif des dépens en matière civile du 23 novembre 2010 ; BLV 270.11.6]). 19J010</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