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PT20.036264 vom 7. April 2022</w:t>
      </w:r>
    </w:p>
    <w:p>
      <w:r>
        <w:t>VD Tribunal cantonal, 2022-04-07, FR</w:t>
      </w:r>
    </w:p>
    <w:p>
      <w:r>
        <w:rPr>
          <w:b/>
        </w:rPr>
        <w:t xml:space="preserve">Quelle: </w:t>
      </w:r>
      <w:r>
        <w:t>https://mcp.opencaselaw.ch/entscheid/vd_gerichte_PT20.036264</w:t>
      </w:r>
    </w:p>
    <w:p>
      <w:r>
        <w:t>FR: VD_GERICHTE PT20.036264 du 7 avril 2022</w:t>
      </w:r>
    </w:p>
    <w:p>
      <w:r>
        <w:t>IT: VD_GERICHTE PT20.036264 del 7 aprile 2022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définitive, l’appel doit être admis et le jugement entrepris modifié dans le sens de ce qui précède (cf. consid. 4.3 supra).</w:t>
      </w:r>
    </w:p>
    <w:p>
      <w:r>
        <w:rPr>
          <w:b/>
        </w:rPr>
        <w:t>E. 5.2</w:t>
      </w:r>
    </w:p>
    <w:p>
      <w:r>
        <w:t>Selon l’art. 318 al. 3 CPC, si l’instance d’appel statue à nouveau, elle se prononce sur les frais – soit les frais judiciaires et les dépens (art. 95 al. 1 CPC) – de la première instance. En l’occurrence, l’intimé – qui avait pris des conclusions à hauteur de 64'364 fr. 10 au total – obtient en définitive gain de cause à hauteur de 26'559 fr. 90, soit sur environ 40% de ses prétentions. Il se justifierait ainsi de mettre les frais judiciaires de première instance à sa charge à hauteur de trois cinquièmes et d’allouer à l’appelant des dépens réduits à un cinquième (trois cinquièmes moins deux cinquièmes) (art. 106 al. 2 CPC). L’appelant a toutefois conclu en deuxième instance à ce que ces frais soient mis à sa propre charge à hauteur de 3'000 fr. et à la charge de l’intimé, à hauteur de 500 francs. Il conclut également à des dépens réduits en faveur de l’intimé de 1'500 francs. En application du principe de disposition (art. 58 al. 1 CPC), il n’y a pas lieu de s’écarter de ces montants.</w:t>
      </w:r>
    </w:p>
    <w:p>
      <w:r>
        <w:rPr>
          <w:b/>
        </w:rPr>
        <w:t>E. 5.3</w:t>
      </w:r>
    </w:p>
    <w:p>
      <w:r>
        <w:t>Compte tenu du sort réservé à l’appel, les frais judiciaires de deuxième instance, arrêtés à 672 fr. (art. 62 al. 1 et 67 al. 3 TFJC tarif des frais judiciaires civils du 28 septembre 2010 ; BLV 270.11.5]), doivent être mis à la charge de l’intimé, qui succombe (art. 106 al. 1 CPC).</w:t>
      </w:r>
    </w:p>
    <w:p>
      <w:r>
        <w:t>- 15 - L’intimé versera enfin à l’appelant la somme de 2’000 fr. à titre de dépens de deuxième instance (art. 7 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