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PT20.015234 vom 14. September 2023</w:t>
      </w:r>
    </w:p>
    <w:p>
      <w:r>
        <w:t>VD Tribunal cantonal, 2023-09-14, FR</w:t>
      </w:r>
    </w:p>
    <w:p>
      <w:r>
        <w:rPr>
          <w:b/>
        </w:rPr>
        <w:t xml:space="preserve">Quelle: </w:t>
      </w:r>
      <w:r>
        <w:t>https://mcp.opencaselaw.ch/entscheid/vd_gerichte_PT20.015234</w:t>
      </w:r>
    </w:p>
    <w:p>
      <w:r>
        <w:t>FR: VD_GERICHTE PT20.015234 du 14 septembre 2023</w:t>
      </w:r>
    </w:p>
    <w:p>
      <w:r>
        <w:t>IT: VD_GERICHTE PT20.015234 del 14 settembre 2023</w:t>
      </w:r>
    </w:p>
    <w:p>
      <w:pPr>
        <w:pStyle w:val="Heading2"/>
      </w:pPr>
      <w:r>
        <w:t>Erwägungen</w:t>
      </w:r>
    </w:p>
    <w:p>
      <w:r>
        <w:rPr>
          <w:b/>
        </w:rPr>
        <w:t>E. 1</w:t>
      </w:r>
    </w:p>
    <w:p>
      <w:r>
        <w:t>Le père du recourant et époux de l’intimée, B.I.________, est décédé le [...] 2019.</w:t>
      </w:r>
    </w:p>
    <w:p>
      <w:r>
        <w:rPr>
          <w:b/>
        </w:rPr>
        <w:t>E. 1.1</w:t>
      </w:r>
    </w:p>
    <w:p>
      <w:r>
        <w:t>Selon l'art. 126 al. 2 CPC (Code de procédure civile du 19 décembre 2008 ; RS 272), l'ordonnance de suspension de la procédure peut faire l'objet d'un recours au sens de l'art. 319 let. b ch. 1 CPC. Une telle décision entre dans la catégorie des ordonnances d'instruction et est, partant, soumise au délai de recours de dix jours de l'art. 321 al. 2 CPC (ATF 141 III 270 consid. 3.3 ; TF 5A_146/2023 du 23 mai 2023 consid. 6.2.2.1.3). Le recours, écrit et motivé (art. 321 al. 1 CPC), doit être introduit auprès de l'instance de recours, soit la Chambre des recours civile (art. 73 LOJV [Loi d'organisation judiciaire du 12 décembre 1979 ; BLV 173.01]).</w:t>
      </w:r>
    </w:p>
    <w:p>
      <w:r>
        <w:rPr>
          <w:b/>
        </w:rPr>
        <w:t>E. 1.2</w:t>
      </w:r>
    </w:p>
    <w:p>
      <w:r>
        <w:t>En l'espèce, le recours a été interjeté contre une ordonnance de suspension, en temps utile et par une partie qui a un intérêt digne de protection (art. 59 al. 2 let. a CPC).</w:t>
      </w:r>
    </w:p>
    <w:p>
      <w:r>
        <w:t>- 5 - 2. Sous l’angle des motifs, le recours est recevable pour violation du droit (art. 320 let. a CPC) et constatation manifestement inexacte des faits (art. 320 let. b CPC). S’agissant des faits, seule leur constatation manifestement inexacte, c’est-à-dire arbitraire,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4A_649/2020 du 26 mai 2021 consid.</w:t>
      </w:r>
    </w:p>
    <w:p>
      <w:r>
        <w:rPr>
          <w:b/>
        </w:rPr>
        <w:t>E. 2</w:t>
      </w:r>
    </w:p>
    <w:p>
      <w:r>
        <w:t>Condamner C.I.________ à payer à A.I.________, en main de l’exécuteur testamentaire H.________, la somme de CHF 11’420'000, plus intérêts à 1 % l’an dès le 17 septembre 2019.</w:t>
      </w:r>
    </w:p>
    <w:p>
      <w:r>
        <w:rPr>
          <w:b/>
        </w:rPr>
        <w:t>E. 3</w:t>
      </w:r>
    </w:p>
    <w:p>
      <w:r>
        <w:t>Par demande du 9 février 2022, déposée devant le Regionalgericht Oberland, à Thoune, H.________, en sa qualité d’exécuteur testamentaire de feu B.I.________, a sollicité le remboursement par l’intimée du prêt de 11'420'000 francs.</w:t>
      </w:r>
    </w:p>
    <w:p>
      <w:r>
        <w:t>- 4 -</w:t>
      </w:r>
    </w:p>
    <w:p>
      <w:r>
        <w:rPr>
          <w:b/>
        </w:rPr>
        <w:t>E. 3.1</w:t>
      </w:r>
    </w:p>
    <w:p>
      <w:r>
        <w:t>L'art. 126 al. 1 CPC autorise le tribunal à suspendre le procès civil lorsque des motifs d'opportunité le commandent, en particulier lorsque le jugement dépend du sort d'un autre procès.</w:t>
      </w:r>
    </w:p>
    <w:p>
      <w:r>
        <w:t>- 6 - Selon la jurisprudence, la suspension de procédure comporte toutefois le risque de retarder inutilement la procédure, de sorte qu'elle n'est admise qu'à titre exceptionnel, eu égard à l'exigence de célérité posée par l'art. 29 al. 1 Cst. ([Constitution fédérale de la Confédération suisse du 18 avril 1999 ; RS 101] ; TF 5A_263/2021 du 18 mai 2021 consid. 3.1). La suspension doit correspondre à un besoin réel et être fondée sur motifs objectifs (TF 5A_146/2023 précité consid. 6.2.2.1.3 ; TF 4A_683/2014 du 17 février 2015 consid. 2.1). Au regard du principe de la célérité,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(ATF 144 II 486 consid. 3.2 ; TF 4A_386/2020 du 17 août 2020 consid. 6). Le juge saisi dispose d’un large pouvoir d’appréciation (TF 5A_146/2023 précité consid. 6.2.2.1.3 ; TF 4A_683/2014 précité consid. 2.1), dont il doit faire usage en procédant à une pesée des intérêts des parties. Il lui appartiendra notamment de mettre en balance, d'une part, la nécessité de statuer dans un délai raisonnable et, d'autre part, le risque de décisions contradictoires (TF 5A_263/2021 précité consid. 3.1). Dans les cas limites, l'exigence de célérité l'emporte (ATF 135 III 127 consid. 3.4 ; ATF 119 II 386 consid. 1b ; TF 4A_175/2022 du 7 juillet 2022 consid. 5.2.1 ; TF 5A_263/2021 précité consid. 3.1). Une suspension dans l'attente de l'issue d'un autre procès peut notamment se justifier en cas de procès connexes (TF 4A_683/2014 précité consid. 2.1) et lorsque la décision d’une autre autorité permettrait de trancher une question décisive (ATF 135 III 127 consid. 3.4 ; ATF 130 V 90 consid. 5 ; TF 5D_127/2019 du 19 août 2019 consid. 7.2 ; TF 9C_293/2014 du 16 octobre 2014 consid. 2.2.2). Pour des motifs d'économie de procédure et en raison du risque de jugements contradictoires, il faut éviter que plusieurs tribunaux traitent simultanément des demandes identiques (TF 4A_175/2022 précité consid. 5.2.1).</w:t>
      </w:r>
    </w:p>
    <w:p>
      <w:r>
        <w:t>- 7 -</w:t>
      </w:r>
    </w:p>
    <w:p>
      <w:r>
        <w:rPr>
          <w:b/>
        </w:rPr>
        <w:t>E. 3.2.1</w:t>
      </w:r>
    </w:p>
    <w:p>
      <w:r>
        <w:t>Le recourant se plaint d’abord d’arbitraire dans l’établissement des faits, en ce sens que la juge déléguée aurait omis de mentionner « qu’il avait conclu au constat que son père était marié en séparation de biens à son décès » (recours, IV.A, p. 5). Les considérants du prononcé attaqué font état du fait que le recourant « a également pris une conclusion constatatoire ayant trait à la détermination du régime matrimonial » (p. 8). On ne saurait ainsi considérer que cet élément aurait échappé à la juge déléguée et le grief est par conséquent infondé.</w:t>
      </w:r>
    </w:p>
    <w:p>
      <w:r>
        <w:rPr>
          <w:b/>
        </w:rPr>
        <w:t>E. 3.2.2</w:t>
      </w:r>
    </w:p>
    <w:p>
      <w:r>
        <w:t>Le recourant soutient ensuite que sa conclusion constatatoire concernant le régime matrimonial (conclusion no 1) serait indépendante de sa conclusion condamnatoire en remboursement du prêt litigieux (conclusion no 2), et que c’est par conséquent à tort que la juge déléguée a retenu que la première conclusion serait le préalable de la deuxième et que la demande du 24 mars 2020 n’aurait ainsi qu’un seul objet (recours, IV.B, pp. 6 à 8). La conclusion constatatoire (conclusion no 1) ferait ainsi obstacle à l’application de l’art. 126 CPC. En l’occurrence, la juge déléguée a considéré que les procédures vaudoise et bernoise avaient toutes deux pour objet le remboursement du prêt litigieux. Sur ce point, elle a ajouté que l’argument du recourant selon lequel les objets des deux litiges différaient en raison du fait que le recourant avait également pris une conclusion constatatoire ayant trait à la détermination du régime matrimonial n’était pas convaincant, sa conclusion constatatoire étant subsidiaire à sa conclusion condamnatoire (prononcé, pp. 8 et 9). Si, comme le prétend le recourant, ses conclusions nos 1 et 2 étaient indépendantes, on ne comprend pas pourquoi il a demandé à la Chambre patrimoniale cantonale de statuer par décision partielle préalable sur sa conclusion constatatoire (conclusion no 1) avant de trancher le mérite de sa conclusion condamnatoire (conclusion no 2). Une</w:t>
      </w:r>
    </w:p>
    <w:p>
      <w:r>
        <w:t>- 8 - telle requête n’a de sens que si ses autres conclusions dépendent de la conclusion à trancher préalablement. Il s’ensuit que la décision de suspendre la cause ne porte pas atteinte à la conclusion constatatoire (conclusion no 1) qui est intrinsèquement liée à la conclusion en paiement (conclusion no 2). Les griefs décrits sous lettre B du recours sont dès lors infondés.</w:t>
      </w:r>
    </w:p>
    <w:p>
      <w:r>
        <w:rPr>
          <w:b/>
        </w:rPr>
        <w:t>E. 3.2.3</w:t>
      </w:r>
    </w:p>
    <w:p>
      <w:r>
        <w:t>Sous lettre C de son mémoire (recours, IV.C, pp. 8 et 9), le recourant reproche à nouveau à la juge déléguée un établissement arbitraire des faits en ce sens que le prononcé attaqué ne ferait pas mention des conclusions prises dans la demande du 24 mars 2020. Le recourant soutient plus particulièrement qu’il n’a pas été pris en compte qu’il avait requis le prononcé de deux décisions partielles, soit une décision préalable sur la question du régime matrimonial, puis, dans un deuxième temps, une décision sur le remboursement du prêt litigieux. Le recourant aurait ainsi implicitement sollicité une suspension de l’instruction et du jugement sur sa conclusion en paiement (conclusion no 2). Conformément à ce qui a été retenu ci-dessus, la juge déléguée n’a pas ignoré que le recourant avait doublé sa conclusion condamnatoire d’une conclusion constatatoire (supra consid. 3.2.1). Il a aussi été relevé que le fait que le recourant ait sollicité une décision partielle préalable sur sa conclusion no 1 démontre qu’une telle conclusion n’est pas indépendante de ses autres conclusions (supra consid. 3.2.2), étant précisé que le recourant n’a pas exposé – que ce soit en première ou en deuxième instance – pour quel autre motif il aurait sinon souhaité que ses autres conclusions soient tranchées dans un deuxième temps. Partant, le grief est infondé.</w:t>
      </w:r>
    </w:p>
    <w:p>
      <w:r>
        <w:rPr>
          <w:b/>
        </w:rPr>
        <w:t>E. 3.2.4</w:t>
      </w:r>
    </w:p>
    <w:p>
      <w:r>
        <w:t>Le recourant se plaint enfin d’une violation des art. 126 CPC et 29 al. 1 Cst. (recours, IV.D, p. 9). Il reproche plus particulièrement à la juge déléguée de ne pas avoir scindé la procédure en limitant la suspension à</w:t>
      </w:r>
    </w:p>
    <w:p>
      <w:r>
        <w:t>- 9 - la question du remboursement du prêt litigieux, tout en instruisant et jugeant les prétentions du recourant concernant le régime matrimonial. La suspension de la procédure ne peut pas être partielle. Pour le surplus, le grief sort de l’objet du recours. Il s’agit ici de vérifier si la suspension de cause ordonnée répond aux exigences de la loi. A ce titre, le recourant ne développe aucun grief spécifique à l’art. 126 CPC. Avec l’autorité de première instance, la Cour de céans constate que la procédure bernoise, dont l’objet est identique à celui de la procédure vaudoise, est plus avancée. Il existe effectivement un risque de jugements contradictoires, comme exposé par la juge déléguée, et le recourant n’entreprend pas de démontrer le contraire. Les griefs élevés sous lettre D du recours se révèlent ainsi également infondés.</w:t>
      </w:r>
    </w:p>
    <w:p>
      <w:r>
        <w:rPr>
          <w:b/>
        </w:rPr>
        <w:t>E. 4</w:t>
      </w:r>
    </w:p>
    <w:p>
      <w:r>
        <w:t>Par réponse du 20 janvier 2023, déposée devant la Chambre patrimoniale cantonale, l’intimée a notamment conclu, à titre subsidiaire, à la suspension de la procédure vaudoise jusqu’à droit connu sur la procédure bernoise. Le recourant s’est déterminé le 13 mars 2023. Les parties se sont encore déterminées les 15 et 20 mars 2023. En d roit : 1.</w:t>
      </w:r>
    </w:p>
    <w:p>
      <w:r>
        <w:rPr>
          <w:b/>
        </w:rPr>
        <w:t>E. 4.1</w:t>
      </w:r>
    </w:p>
    <w:p>
      <w:r>
        <w:t>En définitive, le recours doit être rejeté et le prononcé confirmé.</w:t>
      </w:r>
    </w:p>
    <w:p>
      <w:r>
        <w:rPr>
          <w:b/>
        </w:rPr>
        <w:t>E. 4.2</w:t>
      </w:r>
    </w:p>
    <w:p>
      <w:r>
        <w:t>Les frais judiciaires de deuxième instance, arrêtés à 2’500 fr. (art. 69 al. 1 et 70 al. 2 TFJC [Tarif des frais judiciaires civils du 28 septembre 2010 ; BLV 270.11.5]), sont mis à la charge du recourant, qui succombe (art. 106 al. 1 CPC). Le recourant versera à l’intimée la somme de 2'000 fr. (art. 8 al. 1 TDC [Tarif des dépens en matière civile du 23 novembre 2010 ; BLV 270.11.6]) à titre de dépens de deuxième instance.</w:t>
      </w:r>
    </w:p>
    <w:p>
      <w:r>
        <w:t>- 10 - Par ces motifs, la Chambre des recours civile du Tribunal cantonal, prononce : I. Le recours est rejeté. II. Le prononcé est confirmé. III. Les frais judiciaires de deuxième instance, arrêtés à 2'500 fr. (deux mille cinq cents francs) sont mis à la charge du recourant A.I.________. IV. A.I.________ versera à C.I.________ la somme de 2'000 fr. (deux mille francs) à titre de dépens de deuxième instance. V. L’arrêt est exécutoire. La vice-présidente : La greffière :</w:t>
      </w:r>
    </w:p>
    <w:p>
      <w:r>
        <w:t>- 11 - Du L'arrêt qui précède, dont la rédaction a été approuvée à huis clos, est notifié à : - Mes Stéphane Lagonico et Cédric Aguet (pour A.I.________) ; - Mes François Roux et Fanette Sardet (pour C.I.________).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