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PT19.002916 vom 3. Februar 2023</w:t>
      </w:r>
    </w:p>
    <w:p>
      <w:r>
        <w:t>VD Tribunal cantonal, 2023-02-03, FR</w:t>
      </w:r>
    </w:p>
    <w:p>
      <w:r>
        <w:rPr>
          <w:b/>
        </w:rPr>
        <w:t xml:space="preserve">Quelle: </w:t>
      </w:r>
      <w:r>
        <w:t>https://mcp.opencaselaw.ch/entscheid/vd_gerichte_PT19.002916</w:t>
      </w:r>
    </w:p>
    <w:p>
      <w:r>
        <w:t>FR: VD_GERICHTE PT19.002916 du 3 février 2023</w:t>
      </w:r>
    </w:p>
    <w:p>
      <w:r>
        <w:t>IT: VD_GERICHTE PT19.002916 del 3 febbraio 2023</w:t>
      </w:r>
    </w:p>
    <w:p>
      <w:pPr>
        <w:pStyle w:val="Heading2"/>
      </w:pPr>
      <w:r>
        <w:t>Erwägungen</w:t>
      </w:r>
    </w:p>
    <w:p>
      <w:r>
        <w:rPr>
          <w:b/>
        </w:rPr>
        <w:t>E. 4.1</w:t>
      </w:r>
    </w:p>
    <w:p>
      <w:r>
        <w:t>L'appelante reproche aux premiers juges de ne pas avoir ordonné les moyens de preuve qu'elle avait requis. Elle estime qu’ils ont violé l'art. 229 CPC en refusant d’admettre au dossier la pièce 28, soit le témoignage écrit d’[...] ainsi que l'audition de ce témoin le 6 décembre 2021. De plus, c'est également à tort qu'ils ont refusé d'ordonner la production du dossier du témoin S.________ auprès de la caisse de chômage. L'appelante estime qu'elle n'avait pas de raison de produire ces pièces car elle ne pouvait pas s'imaginer que les témoins de l'intimée allaient remettre en cause son expérience, ses compétences et son professionnalisme.</w:t>
      </w:r>
    </w:p>
    <w:p>
      <w:r>
        <w:rPr>
          <w:b/>
        </w:rPr>
        <w:t>E. 4.2</w:t>
      </w:r>
    </w:p>
    <w:p>
      <w:r>
        <w:t>L’appelante estime que le dossier du chômage du témoin S.________ aurait permis de déterminer à quel tarif et pendant combien de temps il avait été rémunéré par la caisse de chômage lors de son stage auprès de l'intimée. Cela aurait aussi permis d'établir si le stage de formation de S.________ avait été prolongé et de quelle manière il avait été rémunéré. Elle estime qu'il était nécessaire de savoir si ce témoin avait fini sa formation et si cette formation avait été financée par la caisse de chômage. Ces informations auraient permis d'infirmer ou de confirmer les déclarations de ce témoin et d’apporter des éclaircissements quant à la rémunération de celui-ci. Par ordonnance sur preuves du 8 décembre 2021, la Présidente du Tribunal civil de l’arrondissement de Lausanne (ci-après : la présidente) a retenu que l’appelante avait requis le dossier du témoin S.________ en mains de la caisse de chômage en indiquant que cela faisait suite à l’audition de celui-ci plus d’un mois après ladite audition. La présidente a dès lors estimé que cette requête de production de pièce était manifestement tardive. Pour le surplus, la présidente a relevé que, malgré ses doutes sur les propos de S.________, l’appelante ne lui avait pas demandé lors de son audition de préciser sa formation ni de clarifier les points qu’elle estimait peu clairs. Elle a encore relevé que le parcours professionnel de ce témoin et le financement de ses formations ne concernaient pas les parties au litige et que de toute manière, S.________</w:t>
      </w:r>
    </w:p>
    <w:p>
      <w:r>
        <w:t>- 16 - n'étant pas partie à la procédure, la production de son dossier auprès de la caisse de chômage ne serait pas conforme au respect de la vie privée de celui-ci. En conséquence, la requête de production du dossier devait être rejetée. L'appelante se contente de formuler sa propre appréciation des faits, sans aucunement s'attaquer au raisonnement de la présidente exposé ci-dessus. L’appelante ne précise d’ailleurs pas en quoi l’art. 229 CPC (dont les conditions sont exposées au consid. 2.2 supra) aurait été violé. L’appelante n’explique pas davantage pourquoi il faudrait considérer que sa requête n’était pas tardive. Pour ce motif déjà, son grief est infondé. Comme l’a relevé la présidente, le parcours professionnel du témoin S.________ n'est aucunement déterminant pour l'issue du présent litige et l'appelante n'explique pas non plus pourquoi, en définitive, elle n'a pas posé les questions qui lui semblaient pertinentes au témoin directement lors de son audition. Elle tente ainsi de remédier très maladroitement aux manquements qui lui sont imputables.</w:t>
      </w:r>
    </w:p>
    <w:p>
      <w:r>
        <w:rPr>
          <w:b/>
        </w:rPr>
        <w:t>E. 4.3</w:t>
      </w:r>
    </w:p>
    <w:p>
      <w:r>
        <w:t>S'agissant du témoignage écrit d’[...] (pièce 28 nouvelle), respectivement son audition, l'appelante considère que cela aurait permis de démontrer que ce sont l'organisation et la qualité du travail de l'intimée qui laissaient à désirer. [...] aurait « participé à la revue des comptes de trois sociétés, tenus par l'intimée, et ce pour les périodes 2015 et 2016 ». Elle estime que ce témoin aurait pu exposer que lors d'une entrevue elle avait fait preuve de professionnalisme malgré les manquements de l'intimée. Elle précise encore que « l'obtention de l'identité » de ce témoin « a pris beaucoup de temps », raison pour laquelle son témoignage écrit n'avait pu être produit qu'après l'échange d'écritures. La présidente a retenu que par courrier du 30 novembre 2021, l'appelante avait requis l'introduction de la pièce 28 nouvelle, sans rattacher ce document à un allégué nouveau ou une allégation d'ores et déjà formulée dans ses écritures, de sorte qu'elle n'avait pas respecté les exigences de l’art. 221 CPC. De toute manière, cette pièce ne respectait pas non plus les exigences de l’art. 229 CPC, l'échange d'écritures ayant</w:t>
      </w:r>
    </w:p>
    <w:p>
      <w:r>
        <w:t>- 17 - pris fin le 27 mai 2020, et l'appelante n'ayant pas établi ni même allégué que ces moyens de preuve seraient des nova proprement ou improprement dits. De plus, on pouvait attendre de l'appelante qu'elle produise la pièce nouvelle 28, respectivement qu'elle sollicite l'audition de ce témoin au plus tard à l'appui des allégués de sa réplique du 3 mars 2020 puisqu'à ce stade elle avait déjà connaissance du fait que l'intimée contestait la qualité de son travail. Or, ce n'était que plus de sept mois après le dépôt de la réplique et près de cinq mois après le dépôt de la duplique que l'appelante avait indiqué vouloir faire entendre le témoin [...], de sorte qu'elle n'avait clairement pas fait preuve de la diligence requise pour l'introduction de ces moyens de preuve nouveaux. Au demeurant, elle avait eu tout le temps nécessaire pour « identifier » le témoin [...] avant d'ouvrir action, ou entre le dépôt de la demande le 3 avril 2019 et la réplique du 3 mars 2020, soit près d’une année. Le raisonnement de la présidente peut être entièrement confirmé. L’appelante ne tente d’ailleurs même pas de démontrer en quoi le raisonnement précité serait erroné et n'explique pas en quoi les conditions de l'art. 229 CPC seraient réalisées. Elle n'expose pas pourquoi l’année écoulée entre le dépôt de la demande et sa réplique ne lui aurait pas suffi à identifier [...] ni les raisons pour lesquelles elle a attendu d’entendre les témoins pour requérir l’audition d’[...] alors que la qualité de son travail et ses compétences étaient contestées par l’intimée déjà à l’appui de sa réponse. Le grief de l’appelante doit être rejeté.</w:t>
      </w:r>
    </w:p>
    <w:p>
      <w:r>
        <w:rPr>
          <w:b/>
        </w:rPr>
        <w:t>E. 5.1</w:t>
      </w:r>
    </w:p>
    <w:p>
      <w:r>
        <w:t>L’appelante invoque une violation du droit, en ce sens que les premiers juges auraient retenu à tort que les parties n’étaient pas liées par un contrat de travail. Elle en déduit un droit au salaire ainsi que d’autres prétentions qui en découlent (cotisations sociales, « indemnité pour justes motifs », tort moral, attestation pour le chômage, etc).</w:t>
      </w:r>
    </w:p>
    <w:p>
      <w:r>
        <w:t>- 18 -</w:t>
      </w:r>
    </w:p>
    <w:p>
      <w:r>
        <w:rPr>
          <w:b/>
        </w:rPr>
        <w:t>E. 5.2</w:t>
      </w:r>
    </w:p>
    <w:p>
      <w:r>
        <w:t>La qualification juridique d'un contrat est une question de droit (ATF 131 III 217 consid. 3). Le juge détermine librement la nature de la convention d'après l'aménagement objectif de la relation contractuelle (objektive Vertragsgestaltung), sans être lié par la qualification même concordante donnée par les parties (ATF 84 II 493 consid. 2). La dénomination d'un contrat n'est pas déterminante pour évaluer sa nature juridique (art. 18 al. 1 CO ; ATF 129 III 664 consid. 3.1; TF 4A_592/2016 du 16 mars 2017 consid. 2.1).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pouvait être comprise, de bonne foi en fonction de l'ensemble des circonstances (interprétation dite objective ; ATF 132 III 268 consid. 2.3.2 ; ATF 131 III 606 consid. 4.1). Le principe de la confiance permet d'imputer à une partie, même lorsqu'il ne correspond pas à sa volonté intime, le sens objectif de sa déclaration ou de son comportement (ATF 135 III 410).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4A_592/2016 du 16 mars 2017 consid. 2.1 ; TF 4A_200/2015 du 3 septembre 2015 consid. 4.2.1 ; Wyler/Heinzer, Droit du travail, 4e éd., Berne 2019, p. 22 ss). Selon l'art. 320 al. 2 CO, il y a fiction de conclusion d'un contrat de travail lorsque l'employeur accepte pour un temps donné l'exécution d'un travail qui, d'après les circonstances, ne doit être fourni que contre un salaire. L'art. 320 al. 2 CO a été institué pour apporter, en</w:t>
      </w:r>
    </w:p>
    <w:p>
      <w:r>
        <w:t>- 19 - équité, un tempérament à la rigueur de la situation de celui qui n'a pas réclamé de salaire parce qu'il comptait être rétribué ultérieurement d'une autre manière et qui voit déçue cette attente légitime à la suite d'un évènement imprévu (TF 4P.87/2002 du 20 juin 2002 consid. 2.3 ; ATF 95 III 26 consid. 4). L'obligation de payer un salaire est un élément essentiel du contrat de travail, en ce sens que si une personne promet ou accepte de fournir une activité non rémunérée, elle ne conclut pas un contrat de travail (TF 4A_641/2012 du 6 mars 2013 consid. 2). Pour Wyler et Heinzer (op. cit., pp. 60 et 61),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w:t>
      </w:r>
    </w:p>
    <w:p>
      <w:r>
        <w:rPr>
          <w:b/>
        </w:rPr>
        <w:t>E. 5.3.1</w:t>
      </w:r>
    </w:p>
    <w:p>
      <w:r>
        <w:t>Les premiers juges ont exposé tout d'abord que les éléments caractéristiques du contrat que sont le lien de subordination, l'élément de durée et la prestation de travail étaient réunis. La question litigieuse était de savoir si le dernier élément caractéristique, à savoir la rémunération, était également présent. Ils ont relevé que l'appelante se prévalait de ses qualifications personnelles et de son expérience. Or, il ressortait des pièces produites qu'elle avait obtenu [...] un titre universitaire équivalant à un bachelor suisse en sciences économiques, avec spécialisation en marketing, qu'elle avait réussi [...] l'examen d'admission à un stage pour l'attribution du titre d'expert-comptable agréé et qu'elle avait participé en Suisse à des cours de comptabilité et de déclaration d'impôt. La seule expérience professionnelle de l'appelante en Suisse s’était déroulée au sein de l'entreprise dont est titulaire son mari. Les témoins entendus</w:t>
      </w:r>
    </w:p>
    <w:p>
      <w:r>
        <w:t>- 20 - avaient souligné les erreurs commises par l'appelante dans l'exercice de son activité, le témoin S.________ estimant qu'elle disposait d’une formation assez faible en comptabilité. Ces divers éléments appuyaient la version de l'intimée selon laquelle elle avait engagé l'appelante dans le cadre d'un stage non rémunéré à but de formation, à l'instar de tous les autres stagiaires qu'elle accueille régulièrement dans son entreprise. L'instruction avait d'ailleurs permis de démontrer que les stages effectués pour l'intimée permettaient d'apporter une réelle plus-value aux parcours professionnels des intéressés. Or, rien ne permettait de penser que l'appelante avait été engagée sous d'autres conditions que celles généralement pratiquées par l'intimée vis-à-vis des stagiaires, soit sans rémunération et avec la possibilité d'y mettre un terme en tout temps. Le témoin S.________ avait même déclaré avoir discuté avec l'appelante du fait qu'ils étaient tous les deux en stage et qu'ils n'étaient pas rémunérés. Par ailleurs, il n'existait au dossier aucune trace des prétendues réclamations de l'appelante quant au versement de son salaire en cours du stage. Au contraire, dans les courriels échangés par les parties plus d'un mois après le départ de l'appelante, soit en avril 2018, celle-ci remerciait l’intimée et lui proposait ses services pour l'avenir, ce qui paraissait particulièrement étonnant de la part de quelqu'un ayant prétendument quitté son poste avec effet immédiat en raison de treize mois de salaire non payés. S'agissant des différentes annonces qu'aurait publiées l'intimée sur le site « anibis.ch », le tribunal a retenu que le format des pièces produites, soit des « copier-coller » (de l'aveu même de l'appelante) qu'elle avait effectués sur des documents word laissait perplexe. L'intimée ayant contesté la véracité de ces pièces, aucune valeur probante ne pouvait leur être accordée. En conséquence, au regard des circonstances de fait objectives précitées, le tribunal a retenu que l'élément principal pour lequel l'appelante avait fourni sa prestation n'était pas la rémunération mais la formation. Le temps passé auprès de l'intimée lui avait permis de</w:t>
      </w:r>
    </w:p>
    <w:p>
      <w:r>
        <w:t>- 21 - se familiariser avec les pratiques comptables suisses, de développer ses connaissances et d'améliorer ses chances d'être engagée ultérieurement. Ainsi, la demande de l'appelante devait être rejetée dans son intégralité.</w:t>
      </w:r>
    </w:p>
    <w:p>
      <w:r>
        <w:rPr>
          <w:b/>
        </w:rPr>
        <w:t>E. 5.3.2</w:t>
      </w:r>
    </w:p>
    <w:p>
      <w:r>
        <w:t>L'appelante estime qu'il est « solidement établi par la doctrine et jurisprudence que tout travail mérite salaire ». Elle admet qu'aucun contrat n'a été signé par les parties mais soutient que celles-ci se seraient « accordées oralement pour un salaire qui devait être augmenté par la suite ». Elle se prévaut de son CV, qu'elle estime étoffé, pour en déduire qu'il est évident que les prestations qu'elle a fournies auraient dû, selon une appréciation objective des circonstances, donner lieu à une rémunération. En particulier, elle considère qu'on ne peut pas imaginer qu'elle ait occupé la fonction de stagiaire alors qu'elle a plus de trente ans d'expérience dans la comptabilité. L'appelante soutient également que sa situation n'est pas comparable aux stagiaires précédemment employés par l'intimée, dans la mesure où ceux-ci avaient des contrats écrits, avaient été rémunérés par le chômage ou l'Al et avaient été engagés pour des périodes relativement courtes (six mois maximum). D'ailleurs, les quatre témoins auditionnés par le tribunal auraient tous travaillé pour une durée d'environ six mois auprès de l'intimée. L'appelante en déduit que leur audition ne permet pas de retenir qu'elle aurait elle aussi travaillé comme stagiaire.</w:t>
      </w:r>
    </w:p>
    <w:p>
      <w:r>
        <w:rPr>
          <w:b/>
        </w:rPr>
        <w:t>E. 5.3.3</w:t>
      </w:r>
    </w:p>
    <w:p>
      <w:r>
        <w:t>L'appelante expose sa version des faits, sans expliquer en quoi l'analyse des premiers juges serait erronée. A titre d'exemple, elle se prévaut une nouvelle fois de son CV qu’elle estime solide, sans toutefois contester les éléments retenus par les premiers juges pour fonder leur décision, à savoir notamment qu'elle n'a qu'une formation de base [...] et que sa seule expérience professionnelle en Suisse a été effectuée pour le compte de son mari, ce qui a été discuté ci-dessus (cf. consid. 3.3 supra). On ignore, et l’appelante ne l'explique pas, d'où provient son affirmation selon laquelle elle aurait plus de « 30 ans d'expérience dans la comptabilité ».</w:t>
      </w:r>
    </w:p>
    <w:p>
      <w:r>
        <w:t>- 22 - Il est vrai que les autres stagiaires de l’entreprise individuelle ont effectué un stage pendant une période plus courte que l’appelante. Il n’en demeure pas moins qu'elle n'établit pas avoir effectué un travail plus qualifié que les stagiaires, bien au contraire, l’appelante ne contestant pas l’appréciation des témoins qui ont souligné les erreurs qu’elle a commises dans l’exercice de son activité et sa « formation assez faible » en matière de comptabilité. D’ailleurs, pendant les derniers mois de son activité, l’appelante n’a fait que du classement. Il n'est pas non plus établi qu'elle aurait – contrairement à ce qu'elle prétend – une formation ni une expérience supérieures à celle des autres stagiaires. En outre, le témoin S.________ a déclaré savoir que l’appelante effectuait un stage non rémunéré car ils en avaient discuté ensemble. Enfin, l’appelante n'établit pas non plus en appel avoir réclamé, au cours de l'année de son stage, le versement d'une quelconque prétention salariale. Elle n’explique pas davantage pourquoi, dans les courriels postérieurs à la fin de son stage et après réception de son certificat de travail, elle n’a pas remis en question sa qualification de stagiaire ni réclamé le paiement de son salaire mais a au contraire remercié son employeur et lui a fait savoir qu’elle restait à disposition pour l’avenir. Au vu des éléments factuels qui précèdent, l'analyse des premiers juges ne peut qu'être confirmée dans son intégralité. Dans la mesure où le grief de l'appelante relatif à l'existence d'un contrat de travail doit être rejeté, il n'y a pas lieu d'examiner les autres griefs qui en découlent, soit le calcul du salaire, sous déduction des vacances et des arrêts maladies, des cotisations sociales, de « [l’]indemnité pour justes motifs » et tort moral ainsi que l’établissement par l’intimée de l’attestation pour le chômage.</w:t>
      </w:r>
    </w:p>
    <w:p>
      <w:r>
        <w:rPr>
          <w:b/>
        </w:rPr>
        <w:t>E. 6.1</w:t>
      </w:r>
    </w:p>
    <w:p>
      <w:r>
        <w:t>Au vu de ce qui précède, l’appel, manifestement mal fondé, doit être rejeté en application de l’art. 312 al. 1 CPC in fine et le jugement confirmé.</w:t>
      </w:r>
    </w:p>
    <w:p>
      <w:r>
        <w:t>- 23 -</w:t>
      </w:r>
    </w:p>
    <w:p>
      <w:r>
        <w:rPr>
          <w:b/>
        </w:rPr>
        <w:t>E. 6.2</w:t>
      </w:r>
    </w:p>
    <w:p>
      <w:r>
        <w:t>La requête d’assistance judiciaire formée par l’appelante doit être par conséquent rejetée, l’appel étant dénué de chance de succès (art. 117 let. b CPC a contrario).</w:t>
      </w:r>
    </w:p>
    <w:p>
      <w:r>
        <w:rPr>
          <w:b/>
        </w:rPr>
        <w:t>E. 6.3</w:t>
      </w:r>
    </w:p>
    <w:p>
      <w:r>
        <w:t>Les frais judiciaires de deuxième instance doivent être arrêtés à 1'941 fr. (art. 62 al. 1 TFJC [tarif des frais judiciaires civils du 28 septembre 2010 ; BLV 270.11.5]). Ces frais doivent être mis à la charge de l’appelante,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