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PT18.026343 vom 23. Februar 2024</w:t>
      </w:r>
    </w:p>
    <w:p>
      <w:r>
        <w:t>VD Tribunal cantonal, 2024-02-23, FR</w:t>
      </w:r>
    </w:p>
    <w:p>
      <w:r>
        <w:rPr>
          <w:b/>
        </w:rPr>
        <w:t xml:space="preserve">Quelle: </w:t>
      </w:r>
      <w:r>
        <w:t>https://mcp.opencaselaw.ch/entscheid/vd_gerichte_PT18.026343</w:t>
      </w:r>
    </w:p>
    <w:p>
      <w:r>
        <w:t>FR: VD_GERICHTE PT18.026343 du 23 février 2024</w:t>
      </w:r>
    </w:p>
    <w:p>
      <w:r>
        <w:t>IT: VD_GERICHTE PT18.026343 del 23 febbraio 2024</w:t>
      </w:r>
    </w:p>
    <w:p>
      <w:pPr>
        <w:pStyle w:val="Heading2"/>
      </w:pPr>
      <w:r>
        <w:t>Erwägungen</w:t>
      </w:r>
    </w:p>
    <w:p>
      <w:r>
        <w:rPr>
          <w:b/>
        </w:rPr>
        <w:t>E. 1</w:t>
      </w:r>
    </w:p>
    <w:p>
      <w:r>
        <w:t>Le 12 février 2018, l’intimée a déposé une requête de conciliation auprès du tribunal. La conciliation n’a pas abouti lors de l’audience du 1er mars 2018 et une autorisation de procéder a été délivrée le même jour à l’intimée.</w:t>
      </w:r>
    </w:p>
    <w:p>
      <w:r>
        <w:rPr>
          <w:b/>
        </w:rPr>
        <w:t>E. 1.1</w:t>
      </w:r>
    </w:p>
    <w:p>
      <w:r>
        <w:t>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les réf. cit.).</w:t>
      </w:r>
    </w:p>
    <w:p>
      <w:r>
        <w:rPr>
          <w:b/>
        </w:rPr>
        <w:t>E. 1.2</w:t>
      </w:r>
    </w:p>
    <w:p>
      <w:r>
        <w:t>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w:t>
      </w:r>
    </w:p>
    <w:p>
      <w:r>
        <w:rPr>
          <w:b/>
        </w:rPr>
        <w:t>E. 1.3</w:t>
      </w:r>
    </w:p>
    <w:p>
      <w:r>
        <w:t>En l’espèce, les parties ont été interpellées et se sont déterminées sur l’arrêt de renvoi, de sorte que leur droit d’être entendues a été respecté. 2.</w:t>
      </w:r>
    </w:p>
    <w:p>
      <w:r>
        <w:t>- 6 -</w:t>
      </w:r>
    </w:p>
    <w:p>
      <w:r>
        <w:rPr>
          <w:b/>
        </w:rPr>
        <w:t>E. 2</w:t>
      </w:r>
    </w:p>
    <w:p>
      <w:r>
        <w:t>Le 15 juin 2018, l’intimée a déposé une demande tendant à ce que l’appelant soit condamné à lui verser les sommes de 57'590 fr. 15 plus intérêts à 5% l’an dès le 4 juillet 2014 (I), de 25'000 fr. plus intérêts à 5% l’an dès le 4 juillet 2014 (II), de 3'600 fr. plus intérêts à 5% l’an dès le</w:t>
      </w:r>
    </w:p>
    <w:p>
      <w:r>
        <w:rPr>
          <w:b/>
        </w:rPr>
        <w:t>E. 2.1</w:t>
      </w:r>
    </w:p>
    <w:p>
      <w:r>
        <w:t>Le Tribunal fédéral a renvoyé la cause à la Cour de céans uniquement pour qu’elle statue sur le grief en relation avec la répartition des frais et dépens effectuée par le tribunal de première instance.</w:t>
      </w:r>
    </w:p>
    <w:p>
      <w:r>
        <w:rPr>
          <w:b/>
        </w:rPr>
        <w:t>E. 2.2</w:t>
      </w:r>
    </w:p>
    <w:p>
      <w:r>
        <w:t>L’appelant ayant contesté par son appel tant des points de fond que la répartition des frais judiciaires et dépens de première instance, on relèvera que seule cette dernière question reste encore litigieuse et doit effectivement être examinée par la Cour de céans dans le cadre de l’appel (cf. CACI 4 mai 2023/187 consid. 1.3.1 ; CACI 10 janvier 2020/14 consid. 1.1 ; Tappy, Commentaire romand, Code de procédure civile, Bâle 2019, 2e éd., n. 12 ad art. 110 CPC [Code de procédure civile du 19 décembre 2008 ; RS 272]).</w:t>
      </w:r>
    </w:p>
    <w:p>
      <w:r>
        <w:rPr>
          <w:b/>
        </w:rPr>
        <w:t>E. 2.3</w:t>
      </w:r>
    </w:p>
    <w:p>
      <w:r>
        <w:t>A titre liminaire, il est constant que l’intimée a introduit le 15 juin 2018 sa demande en première instance en prenant – hormis une conclusion en remboursement des frais de 900 fr. liés à l’audience de conciliation (V) – quatre conclusions pécuniaires sur le fond à l’encontre de l’appelant pour un montant total de 92'190 fr. 15 (57'590 fr. 15 [I] + 25'000 fr. [II] + 3'600 fr. [III] + 6'000 fr. [IV]). L’intimée a retiré ses conclusions III et IV à l’audience du</w:t>
      </w:r>
    </w:p>
    <w:p>
      <w:r>
        <w:rPr>
          <w:b/>
        </w:rPr>
        <w:t>E. 2.4.1</w:t>
      </w:r>
    </w:p>
    <w:p>
      <w:r>
        <w:t>Le tribunal a mis les frais à la charge de l’appelant au motif que l’intimée avait obtenu gain de cause.</w:t>
      </w:r>
    </w:p>
    <w:p>
      <w:r>
        <w:rPr>
          <w:b/>
        </w:rPr>
        <w:t>E. 2.4.2</w:t>
      </w:r>
    </w:p>
    <w:p>
      <w:r>
        <w:t>L’appelant soutient que l’intimée s'est partiellement désistée en abandonnant plusieurs de ses prétentions en fin de procédure de première instance, ce qui devrait conduire à une répartition différente des</w:t>
      </w:r>
    </w:p>
    <w:p>
      <w:r>
        <w:t>- 7 - frais et des dépens. Il fait valoir que l’intimée a finalement obtenu gain de cause sur 62% de ses prétentions et que les frais et dépens de première et de deuxième instance devraient être répartis entre les parties en conséquence.</w:t>
      </w:r>
    </w:p>
    <w:p>
      <w:r>
        <w:rPr>
          <w:b/>
        </w:rPr>
        <w:t>E. 2.4.3</w:t>
      </w:r>
    </w:p>
    <w:p>
      <w:r>
        <w:t>L’intimée, invoquant de la doctrine (cf. Tappy, op. cit., n. 14a ad art. 106 CPC) fait valoir que la réduction, dès le début de la procédure au fond, des conclusions qu'elle avait prises devant l'autorité de conciliation ne l'empêchait pas d'avoir obtenu entièrement gain de cause dès lors que la totalité de ce qu'elle réclamait dans sa demande lui a été allouée. Elle estime qu'elle ne devrait par conséquent subir aucune réduction des dépens qui lui ont été accordés. Par ailleurs, elle considère qu'il y aurait lieu de constater que le premier juge a déjà tenu compte de la réduction de ses conclusions en cours de procédure dans le cadre de la fixation des dépens dans la mesure où un montant sensiblement plus élevé aurait pu lui être alloué. Elle fait enfin valoir que les frais judiciaires ont été mis à la charge de l’appelant à juste titre.</w:t>
      </w:r>
    </w:p>
    <w:p>
      <w:r>
        <w:rPr>
          <w:b/>
        </w:rPr>
        <w:t>E. 2.5.1</w:t>
      </w:r>
    </w:p>
    <w:p>
      <w:r>
        <w:t>Aux termes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doit verser à la partie victorieuse tous les frais nécessaires causés par le litige (art. 37 al. 2 CDPJ [Code de droit privé judiciaire vaudois du 12 janvier 2010 ; BLV 211.02]), les dépens étant fixés selon le tarif cantonal (art. 105 al. 2 in principio</w:t>
      </w:r>
    </w:p>
    <w:p>
      <w:r>
        <w:t>- 8 - CPC), soit le TDC (tarif des dépens en matière civile du 23 novembre 2010 ; BLV 270.11.6).</w:t>
      </w:r>
    </w:p>
    <w:p>
      <w:r>
        <w:rPr>
          <w:b/>
        </w:rPr>
        <w:t>E. 2.5.2</w:t>
      </w:r>
    </w:p>
    <w:p>
      <w:r>
        <w:t>Une restriction de la demande en cours de procédure (art. 227 al. 3 CPC) doit être assimilée à un retrait d'action partiel (au sens de l’art. 65 CPC ; cf. ég. art. 208 al. 2 et 241 CPC). Une partie qui restreint sa demande, au sens de l’art. 227 al. 3 CPC, est dans cette mesure considérée comme succombante, avec les conséquences correspondantes sur les frais (art. 106 al. 1 CPC ; TF 4A_396/2021 du 2 février 2022 consid.</w:t>
      </w:r>
    </w:p>
    <w:p>
      <w:r>
        <w:rPr>
          <w:b/>
        </w:rPr>
        <w:t>E. 2.6</w:t>
      </w:r>
    </w:p>
    <w:p>
      <w:r>
        <w:t>En l’espèce, force est de constater que ce n’est qu’à l’audience de jugement du 9 janvier 2020, puis à sa reprise du 17 décembre 2020, que l’intimée a réduit ses conclusions, soit à la fin de la procédure au fond. Contrairement à ce que soutient l’intimée, la situation in casu est ainsi très éloignée d’une réduction des conclusions dès le début de la procédure au fond. L’avis doctrinal qu’elle cite ne lui est d’aucun secours à cet égard. L’appelant a en effet été contraint de procéder sur l’ensemble des conclusions prises par l’intimée dans sa demande du 15 juin 2018. Le montant des frais de justice de première instance a par ailleurs été calculé sur cette même base (cf. art. 18 TFJC [tarif des frais judiciaires civils du 28 septembre 2010 ; BLV 270.11.5]). Conformément à la jurisprudence précitée, l’abandon complet par l’intimée de trois conclusions portant sur des prétentions juridiques différentes doit dès lors être assimilé à un retrait d’action partiel, auquel les conséquences du désistement sont</w:t>
      </w:r>
    </w:p>
    <w:p>
      <w:r>
        <w:t>- 9 - applicables, de sorte qu’elle est considérée comme succombante sur chacun des chefs de prétention concernés. Partant, il était erroné de considérer – comme l’ont fait les premiers juges – que l’intimée avait obtenu entièrement gain de cause. L’intimée a en réalité reçu au fond un montant de 57'590 fr. 15 sur les 92'190 fr. 15 réclamés initialement. Il convient ainsi de constater qu’elle a obtenu gain de cause pour 62% (57'590 fr. 15 / 92'190 fr. 15) de ses prétentions, de sorte qu’il se justifie de répartir les frais de première instance à raison de 60% à la charge de l’appelant et 40% à la charge de l’intimée. S’agissant, tout d’abord, de l’émolument forfaitaire de conciliation de 900 fr. – qui suit le sort des prétentions au fond –, l’appelant doit verser à l’intimée un montant de 540 fr. (60% x 900 fr.). Ensuite, les frais judiciaires de première instance, arrêtés par le tribunal à 7'605 fr., ce qui n’est pas contesté, doivent être mis à la charge de l’intimée par 3'042 fr. (40% x 7'605 fr.) et à la charge de l’appelant pas 4'563 fr. (60% x 7'605 fr.). L’intimée ayant fourni une avance de frais de 7'760 fr., l’appelant lui en doit restitution à hauteur de 4'563 francs. L’appelant devra enfin verser à l’intimée – après compensation – un montant de 2'480 fr. ([60% - 40%] x 12'400 fr.) à titre de dépens réduits de première instance. 3. 3.1 En définitive, l’appel doit être partiellement admis et le jugement entrepris réformé en ce sens que l’appelant est condamné à verser à l’intimée la somme de 540 fr. plus intérêts à 5% l’an dès le 12 février 2018 à titre de restitution partielle de l’émolument forfaitaire de conciliation (II), que les frais judiciaires, arrêtés à 7'605 fr., sont mis à la charge de l’intimée par 3'042 fr. et de l’appelant par 4'563 fr. (III), que l’appelant doit restituer à l’intimée l’avance de frais que celle-ci a fournie à concurrence de 4'563 fr. (IV) et que l’appelant doit verser à l’intimée la</w:t>
      </w:r>
    </w:p>
    <w:p>
      <w:r>
        <w:t>- 10 - somme de 2'480 fr. à titre de dépens réduits (V). Le jugement est confirmé pour le surplus. 3.2 3.2.1 S’agissant des frais judiciaires de deuxième instance, le jugement d’une cause renvoyée ensuite d’un arrêt du Tribunal fédéral ne donne pas lieu à perception d’un nouvel émolument forfaitaire de décision (art. 5 TFJC). Partant, les frais judiciaires à répartir s’élèveront à 1'575 fr., tels qu’arrêtés dans l’arrêt du 1er novembre 2021, ce montant n’ayant pas été contesté. Au vu de ce qui précède, l’appelant succombe totalement sur le principal d’un montant de 57'590 fr. 15, mais obtient gain de cause sur l’accessoire des frais judiciaires et des dépens de première instance à hauteur de 13'322 fr. ([900 fr. - 540 fr.] + 3'042 fr. + [12'400 fr. - 2'480 fr.]) sur 20'905 fr. (900 fr. + 7'605 fr. + 12'400 fr.). Partant, l’appelant reçoit 13'322 fr. sur les 78'495 fr. 15 (57'590 fr. 15 + 20'905 fr.) réclamés dans son appel, soit environ 17% de ses prétentions en deuxième instance. Dans ces conditions, il se justifie de mettre 90% des frais judiciaires de deuxième instance à la charge de l’appelant et 10% des frais à la charge de l’intimée, cette répartition tenant compte du fait que l’appelant a succombé s’agissant de ses conclusions au fond. Les frais judiciaires de deuxième instance sont ainsi mis par 1'417 fr. 50 à la charge de l’appelant et par 157 fr. 50 à la charge de l’intimée (cf. art. 106 al. 2 CPC). Il s’ensuit que l’intimée versera à l’appelant la somme de 157 fr. 50 à titre de restitution partielle d’avance de frais judiciaires de deuxième instance (art. 111 al. 2 CPC). 3.2.2 S’agissant des dépens de deuxième instance, ceux-ci avaient été arrêtés à 2'500 fr. en faveur de l’intimée dans l’arrêt du 1er novembre 2021. Compte tenu de ce qui précède et après compensation, l’appelant doit désormais verser à l’intimée la somme de 2'000 fr. ([90% - 10%] x 2'500 fr.) à titre de dépens réduits de deuxième instance.</w:t>
      </w:r>
    </w:p>
    <w:p>
      <w:r>
        <w:t>- 11 -</w:t>
      </w:r>
    </w:p>
    <w:p>
      <w:r>
        <w:rPr>
          <w:b/>
        </w:rPr>
        <w:t>E. 4</w:t>
      </w:r>
    </w:p>
    <w:p>
      <w:r>
        <w:t>juillet 2014 (III), de 6'000 fr. plus intérêts à 5% l’an dès le 4 juillet 2014 (IV) et de 900 fr. plus intérêts à 5% l’an dès le 12 février 2018 (V), l’intimée se réservant de modifier ces conclusions en cours d’instance. Par réponse du 9 janvier 2019, l’appelant a conclu au rejet des conclusions prises par l’intimée dans la demande susmentionnée. 3. A l’audience de jugement du 9 janvier 2020, l’intimée a retiré ses conclusions III et IV et a précisé sa conclusion II en ce sens que la somme due par l’appelant n’était pas de 25'000 fr. mais de 25'747 fr. 65 selon pièce 24. A la reprise de l’audience le 17 décembre 2020, l’intimée a indiqué supprimer sa conclusion II. En d roit : 1.</w:t>
      </w:r>
    </w:p>
    <w:p>
      <w:r>
        <w:t>- 5 -</w:t>
      </w:r>
    </w:p>
    <w:p>
      <w:r>
        <w:rPr>
          <w:b/>
        </w:rPr>
        <w:t>E. 4.4</w:t>
      </w:r>
    </w:p>
    <w:p>
      <w:r>
        <w:t>et les réf. cit. ; cf. TF 4A_401/2019 du 9 décembre 2019 consid. 5.3.2). Selon Denis Tappy, si le demandeur réduit dès le début de la procédure au fond des conclusions plus amples qu’il avait formulées en conciliation, et qu’il lui est alloué la totalité de ce qu’il réclamait dans sa demande, il obtient entièrement gain de cause et la totalité des frais de la procédure au fond devra être mise à la charge du défendeur, contrairement à la solution en cas de réduction de conclusions ultérieures (Tappy, op. cit., n. 14a ad art. 106 CPC).</w:t>
      </w:r>
    </w:p>
    <w:p>
      <w:r>
        <w:rPr>
          <w:b/>
        </w:rPr>
        <w:t>E. 9</w:t>
      </w:r>
    </w:p>
    <w:p>
      <w:r>
        <w:t>janvier 2020, puis sa conclusion II lors de la reprise d’audience du 17 décembre 2020. Avant jugement, elle réclamait donc à l’appelant au fond la somme de 57'900 fr. 15 (I) uniquement. Elle a finalement obtenu le versement de ce montant – ainsi que des frais de conciliation par 900 fr. –, ce qui a été confirmé en dernier lieu par le Tribunal fédéral dans son arrêt du 14 avril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