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PT16.056827 vom 23. September 2021</w:t>
      </w:r>
    </w:p>
    <w:p>
      <w:r>
        <w:t>VD Tribunal cantonal, 2021-09-23, FR</w:t>
      </w:r>
    </w:p>
    <w:p>
      <w:r>
        <w:rPr>
          <w:b/>
        </w:rPr>
        <w:t xml:space="preserve">Quelle: </w:t>
      </w:r>
      <w:r>
        <w:t>https://mcp.opencaselaw.ch/entscheid/vd_gerichte_PT16.056827</w:t>
      </w:r>
    </w:p>
    <w:p>
      <w:r>
        <w:t>FR: VD_GERICHTE PT16.056827 du 23 septembre 2021</w:t>
      </w:r>
    </w:p>
    <w:p>
      <w:r>
        <w:t>IT: VD_GERICHTE PT16.056827 del 23 settembre 2021</w:t>
      </w:r>
    </w:p>
    <w:p>
      <w:pPr>
        <w:pStyle w:val="Heading2"/>
      </w:pPr>
      <w:r>
        <w:t>Erwägungen</w:t>
      </w:r>
    </w:p>
    <w:p>
      <w:r>
        <w:rPr>
          <w:b/>
        </w:rPr>
        <w:t>E. 4.1</w:t>
      </w:r>
    </w:p>
    <w:p>
      <w:r>
        <w:t>L'appelante principale conteste en premier lieu que l'intimée n'ait pas commis d'actes de mobbing à l'endroit de B.________.</w:t>
      </w:r>
    </w:p>
    <w:p>
      <w:r>
        <w:rPr>
          <w:b/>
        </w:rPr>
        <w:t>E. 4.2</w:t>
      </w:r>
    </w:p>
    <w:p>
      <w:r>
        <w:t>En vertu de l'art. 328 al. 1 CO (Code des obligations du 30 mars 1911 ; RS 220), l'employeur protège et respecte, dans les rapports de travail, la personnalité du travailleur. Les actes de mobbing sont prohibés par cette disposition (TF 4A_245/2009 du 6 avril 2010 consid. 4.2 et l'arrêt cité). L'employeur qui n'empêche pas que son employé subisse un mobbing contrevient à l'art. 328 CO (TF 4A_439/2016 du 5 décembre 2016 consid. 5.2). Selon la définition donnée par la jurisprudence,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4D 72/2017 du 19 mars 2018 consid. 8.2 ; TF 4A_439/2016 du 5 décembre 2016 consid. 5.2 et les arrêts cités).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4A_714/2014 du 22 mai 2015 consid. 2.2 ; TF 4A_245/2009 du 6 avril 2010 consid. 4.2 et l'arrêt cité ; TF 2A.770/2006 du 26 avril 2007 consid. 4.3 et les arrêts cités). Les attaques ne sont généralement pas virulentes, mais de faible intensité, et c'est par leur caractère répétitif qu'elles constituent du harcèlement et en deviennent illicites. Il peut s'agir d'actes banals, comme ne pas saluer quelqu'un, ne plus lui adresser la parole, l'interrompre, ne pas tenir compte de ce qu'il dit, terminer une conversation au moment où il veut y prendre part, qui ne dépassent jamais la limite admise et qui ne sont ainsi pas punissables pénalement. Il</w:t>
      </w:r>
    </w:p>
    <w:p>
      <w:r>
        <w:t>- 57 - peut également s'agir de la critique régulière d'un employé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(Carron, Mobbing et demeure de l'employeur, in Panorama en droit du travail, Wyler [éd.], 2009, n. 37 ad art. 328 CO, p. 117 ; Wyler/Heinzer, Droit du travail, 4e éd., Berne 2019, p. 450). Il n'y a toutefois pas harcèlement psychologique du seul fait d'un conflit dans les relations professionnelles, d'une mauvaise ambiance de travail, ou d'une incompatibilité de caractères (TF 4A_310/2019 du 10 juin 2020 consid. 4.1.1).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(TF 4A_439/2016 du 5 décembre 2016 consid. 5.2 et les arrêts cités ; TF 4A_714/2014 du 22 mai 2015 consid. 2.2 ; TF 4A_245/2009 du 6 avril 2010 consid. 4.2 et les arrêts cités ; TF 4A_128/2007 du 9 juillet 2007 consid. 2.1 ; Wyler/Heinzer, op. cit., p. 448). L'appréciation de l'existence d'un harcèlement psychologique ou de son inexistence présuppose une appréciation globale des circonstances (Wyler/Heinzer, op. cit., p. 448 s.).</w:t>
      </w:r>
    </w:p>
    <w:p>
      <w:r>
        <w:rPr>
          <w:b/>
        </w:rPr>
        <w:t>E. 4.3</w:t>
      </w:r>
    </w:p>
    <w:p>
      <w:r>
        <w:t>En l'espèce, les premiers juges ont considéré qu'une attitude hautaine ou dédaigneuse ou encore un ton méprisant ne constituaient pas des actes de mobbing. Ils ont admis que l'intimée avait tenu des propos critiquables, à savoir désobligeants et vexatoires, à l'endroit de B.________, sans que ceux-ci ne puissent cependant s'inscrire dans du mobbing. Ils ont notamment relevé qu'un long conflit existait entre les intéressées, lesquelles ne se saluaient plus depuis longtemps, et que B.________ ne supportait plus l’intimée. Les premiers juges ont encore tenu compte du fait que rien n'indiquait que les propos litigieux aient été tenus de manière</w:t>
      </w:r>
    </w:p>
    <w:p>
      <w:r>
        <w:t>- 58 - fréquente ou avec une forte intensité, les éléments rapportés par les collaborateurs faisant toujours référence aux mêmes situations, qui étaient dès lors restées relativement isolées. L'appelante principale conteste cette appréciation en se fondant d'abord sur les conclusions du rapport de 2015 qui retiennent un « mobbing caractérisé ». Il s'agit cependant d'une appréciation personnelle de l'enquêteur qui, comme on l'a vu, ne lie pas la Cour de céans, et qui est contredite par le rapport d'enquête de 2014 qui concluait à l'absence de harcèlement psychologique à l'endroit de B.________, en tout cas du fait de l’intimée, qui n’est pas visée par le rapport de 2014. L'appelante principale se réfère par ailleurs aux événements relatés par H.________ et par D.________. Le premier, pour expliciter la « déshumanisation » dont avait été victime B.________, a exposé que l’intimée s'était une fois étonnée du fait que le précité ait demandé à B.________ comment elle allait ou, une autre fois, qu'il ait échangé quelques mots avec elle. Quant à D.________, elle a raconté une situation où l’intimée lui reprochait, sur le ton de la raillerie, de faire « ami-ami » avec B.________. Contrairement à ce que soutient l'appelante principale, rien n'indique que ces éléments n'aient pas été pris en compte par les premiers juges. Ils s'inscrivent en en effet dans les « remarques dénigrantes ou cyniques », que les premiers juges ont tenues pour prouvées, sans pour autant que celles-ci ne constituent des actes de mobbing. Il y a lieu de confirmer l'appréciation des premiers juges à cet égard. En effet, il est ressorti de l'instruction que les dissensions au sein de l'équipe avaient aussi été causées par la personnalité particulière de B.________, sa souffrance, ses absences répétées, sa distanciation de l'équipe et son habitude de ne jamais dire bonjour. Lors de son audition en qualité de témoin, B.________ a d'ailleurs déclaré n'avoir jamais eu de bonnes relations avec l’intimée et que cet aspect n'était pas le coeur du problème. Il a également été constaté qu'aussi bien l’intimée que B.________ avaient pour habitude de ne pas se saluer et étaient en conflit depuis plusieurs années. Or, comme le relève la jurisprudence, il n'y a pas harcèlement psychologique du seul fait qu'un conflit existe dans les</w:t>
      </w:r>
    </w:p>
    <w:p>
      <w:r>
        <w:t>- 59 - relations professionnelles ou qu'il règne une mauvaise ambiance de travail. L'appelante principale se réfère ensuite aux déclarations de Z.________ qui a mis en évidence le ton méprisant avec lequel l’intimée faisait des réflexions aux collaborateurs, ainsi que son attitude dédaigneuse et hautaine. Cette attitude, qui visait l'ensemble de l'équipe et non B.________ en particulier, ne permet pas de retenir l'existence d'un mobbing, celui-ci supposant des agissements visant à marginaliser ou à isoler un collaborateur par rapport à d'autres. L'appelante principale conteste encore que les agissements reprochés à l'intimée ne puissent lui être imputés qu'à partir du dépôt du premier rapport en 2014. Elle soutient que, si les faits ont été dévoilés à cette occasion, ils dataient de plusieurs mois, voire plusieurs années auparavant. Il convient d'abord de relever que le rapport de 2014 n'a nullement mis en cause l’intimée en particulier, mais l'équipe en général, évoquant un rejet collectif à l'endroit de B.________. Il faut ensuite concéder que les éléments relatés dans le cadre de cette enquête se rapportent à des faits antérieurs, bien que ceux-ci n'aient pas été datés précisément, ni dans le cadre de l'enquête, ni dans le cadre de la présente procédure. Il y a par ailleurs lieu de relever que le rapport de 2014 ne relève aucun propos particulier de l’intimée à l'encontre de B.________, mais uniquement une attitude snob et hautaine à l'égard de l'équipe. Ce n'est que dans le cadre du rapport de 2015 que des propos ciblés de l’intimée à l'endroit de B.________ ont été relayés. Le fait que l’intimée ait eu une attitude hautaine et dédaigneuse au sein de l'équipe avant 2014 n'est, comme déjà relevé, cependant pas constitutif d'une situation de mobbing, dans la mesure où ce comportement ne visait pas B.________ en particulier mais l'équipe en général. Il faut en conclure qu'il existait un conflit relationnel entre l’intimée et B.________, dont les torts étaient partagés, notamment en raison de la personnalité particulière de la précitée. Comme l'ont relevé les premiers juges, hormis un témoin, tous les autres ont confirmé que les</w:t>
      </w:r>
    </w:p>
    <w:p>
      <w:r>
        <w:t>- 60 - dissensions au sein de l'équipe avaient également été causées par la personnalité particulière de B.________, sa souffrance, ses absences répétées, sa distanciation de l'équipe et son habitude de ne jamais dire bonjour. Ces éléments permettent d'écarter l'existence d'un harcèlement psychologique de l'intimée à l'égard de B.________. Au vu de ces éléments, il convient de confirmer l'appréciation des premiers juges selon laquelle aucun acte de mobbing ne peut être reproché à l'intimée à l'encontre de B.________.</w:t>
      </w:r>
    </w:p>
    <w:p>
      <w:r>
        <w:rPr>
          <w:b/>
        </w:rPr>
        <w:t>E. 5.1</w:t>
      </w:r>
    </w:p>
    <w:p>
      <w:r>
        <w:t>L'appelante principale invoque une violation de l'art. 337c al. 3 CO en ce sens que la faute concomitante de l’intimée, à savoir son comportement au sein de l'équipe et à l'endroit de B.________, justifierait de supprimer, ou à tout le moins de réduire, le montant de l'indemnité pour licenciement immédiat injustifié accordée par les premiers juges. De son côté, l'intimée et appelante par voie de jonction invoque une violation de la même disposition en ce sens que l'indemnité devrait être augmentée et fixée à l'équivalent de cinq mois de salaire. D'après elle, les premiers juges n'auraient pas suffisamment tenu compte de la durée particulièrement longue des rapports de travail, des appréciations extrêmement positives à l'égard de son travail, de sa progression au sein de l'entreprise, de son dévouement, du caractère abrupt de la fin du contrat, de la péjoration de son état de santé à la suite de cet événement, de la difficulté à retrouver du travail dans un domaine où l'appelante principale se trouve en quasi-monopole, ou encore du refus de cette dernière de fournir un certificat de travail conforme à ses droits. A l'inverse, les premiers juges auraient pris en considération de manière trop importante le comportement non exemplaire qui lui avait été imputé.</w:t>
      </w:r>
    </w:p>
    <w:p>
      <w:r>
        <w:rPr>
          <w:b/>
        </w:rPr>
        <w:t>E. 5.2</w:t>
      </w:r>
    </w:p>
    <w:p>
      <w:r>
        <w:t>L'art. 337c al. 3 CO prévoit qu'en cas de résiliation immédiate injustifiée, le juge peut allouer au travailleur une indemnité dont il fixera librement le montant, en tenant compte de toutes les circonstances, mais</w:t>
      </w:r>
    </w:p>
    <w:p>
      <w:r>
        <w:t>- 61 -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elle s'apparente à la peine conventionnelle (TF 4A_173/2018 du 29 janvier 2019 consid. 5.1). En principe, elle est due en cas de résiliation immédiate et injustifiée du contrat de travail, sauf circonstances exceptionnelles (ATF 12I III 64 consid. 3c ; ATF 120 II 243 consid. 3e ; ATF 116 II 300 consid. 5a ; TF 4C.74/2000 du 16 août 2001, consid. 5a). Les exceptions, qui doivent être fondées sur les circonstances de chaque cas particulier, supposent l'absence de faute de l'employeur ou d'autres motifs qui ne sauraient être mis à la charge de celui-ci (ATF 116 II 300 consid. 5a ; TF 4C.74/2000 du 16 août 2001, consid. 5a ; TF 4C.137/2000 du 16 août 2001 consid. 4 et les références citées). Le juge doit fixer le montant de l'indemnité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 ; ATF 121 III 64 consid. 3c ; TF 4A_161/2016 du 13 décembre 2016 consid. 3 ; Carruzzo, Le contrat individuel de travail, 2009, p. 574 ; Wyler/Heinzer, op. cit., pp. 765 ss). S'agissant de l'impact d'une éventuelle faute concomitante du travailleur, celle-ci est l'un des nombreux critères qui doivent être pris en compte, comme facteur de réduction ou de suppression de l'indemnité (ATF 120 H 243). Statuant selon les règles du droit et de l'équité (art. 4 CC [Code civil suisse du 10 décembre 107 ; RS 210]), le juge dispose d'un large pouvoir d'appréciation, tant sur le principe que sur l'ampleur de l'indemnité.</w:t>
      </w:r>
    </w:p>
    <w:p>
      <w:r>
        <w:rPr>
          <w:b/>
        </w:rPr>
        <w:t>E. 5.3</w:t>
      </w:r>
    </w:p>
    <w:p>
      <w:r>
        <w:t>En l'espèce, il convient d'abord de rappeler que l'appelante principale ne conteste plus, au stade de l'appel, que le congé immédiat ne</w:t>
      </w:r>
    </w:p>
    <w:p>
      <w:r>
        <w:t>- 62 - soit pas justifié. Pour fixer l'indemnité à l'équivalent de trois mois de salaire, les premiers juges ont tenu compte des circonstances suivantes : la durée particulièrement longue des relations de travail (plus de vingt ans), le fait que le travail de l'intimée n'avait donné lieu à aucune critique ou presque, que celle-ci n'avait jamais fait l'objet du moindre avertissement, qu'elle avait bénéficié d'augmentations de salaire et de diverses primes, qu'elle avait gravi les échelons jusqu'à être nommée au niveau le plus élevé dans le domaine de l'animation, que l'enquête de 2015 s'était déroulée dans des conditions discutables, que l'appelante principale n'avait pas entendu l'intimée avant de prononcer son licenciement ni après d'ailleurs, et enfin l'attitude de cette dernière, non exemplaire et critiquable au regard des remarques déplacées envers B.________. En premier lieu, il convient d'écarter la possibilité d'exclure toute indemnité pour licenciement immédiat injustifié dans le cas présent. Il faut rappeler que, selon la jurisprudence, cette indemnité, vu son caractère de peine conventionnelle, est due pour tout licenciement immédiat dénué de justes motifs, sous réserve de cas exceptionnels, ceux- ci supposant l'absence de faute de l'employeur ou d'autres motifs qui ne sauraient être mis à la charge de celui-ci. Aucune de ces hypothèses n'est toutefois réalisée en l'espèce. En effet, l'appelante principale a commis une faute en licenciant l'intimée sur-le-champ sans avoir préalablement donné l'opportunité à celle-ci de se déterminer sur les conclusions du rapport de 2015, ce que l'appelante principale admet d'ailleurs expressément dans son mémoire d'appel. Il ne saurait donc être question d'un cas d'absence de faute de l'employeur, ou d'un autre motif non imputable à celui-ci, justifiant exceptionnellement le refus d'une indemnité fondée sur l'art. 337c al. 3 CO. En second lieu, se pose la question de la quotité de l'indemnité fixée à trois mois de salaire par les premiers juges. L'appelante principale sollicite une réduction de celle-ci, alors que l'intimée et appelante par voie de jonction en réclame une augmentation.</w:t>
      </w:r>
    </w:p>
    <w:p>
      <w:r>
        <w:t>- 63 - Comme on l'a vu, les premiers juges ont tenu compte de différents critères pour fixer l'indemnité litigieuse. Ils ont non seulement pris en compte la durée particulièrement longue des rapports de travail et la qualité du travail fourni par l'intimée et appelante par voie de jonction, mais aussi les circonstances de l'enquête de 2015 et la manière dont le licenciement avait été prononcé, à savoir sans entendre l'employée sur les conclusions de ladite enquête, ni avant, ni après avoir prononcé le licenciement. Ils ont également pris en considération l'attitude critiquable de l'intimée au sein de l'équipe et à l'égard de B.________. Les premiers juges, qui bénéficient d'un large pouvoir d'appréciation, ont tenu compte correctement des circonstances d'espèce. On ne saurait dire qu'ils se sont fondés sur des faits qui, dans le cas d'espèce, ne devaient jouer aucun rôle ou qu'ils ont omis de considérer un ou plusieurs faits topiques. En particulier, ils ont suffisamment tenu compte de la faute concomitante de l'intimée, à savoir son attitude critiquable au sein de l'équipe en général et à l'encontre de B.________ en particulier, l'indemnité ayant été fixée à la moitié du maximum légal autorisé. L'intimée et appelante par voie de jonction invoque les difficultés de retrouver un emploi dans le domaine de la radio où l'appelante principale oeuvre en situation de quasi-monopole. Cet élément est sans pertinence, dans la mesure où, comme on le verra ci-après, le comportement de l'intimée aurait pu fonder un congé ordinaire, de sorte que celle-ci aurait de toute manière perdu son emploi. Il faut par ailleurs relever que l'intimée a retrouvé du travail auprès de [...] en janvier 2017 et qu'elle a bénéficié, au terme de la procédure de première instance, de sa rémunération durant les douze mois ayant suivi son licenciement, ce qui contribue à réparer le dommage économique résultant de la résiliation immédiate injustifiée. Quant à son état de santé, il n'a pas été démontré que les incapacités de travail de l'intimée avaient eu un lien avec son licenciement immédiat. Par ailleurs, les premiers juges ont tenu compte de la très longue durée des rapports de service et de la qualité du travail effectué par cette dernière, tout comme de la manière critiquable dont le</w:t>
      </w:r>
    </w:p>
    <w:p>
      <w:r>
        <w:t>- 64 - licenciement avait été prononcé, à savoir sans entendre l'employée ni avant, ni après avoir donné congé. On ne conçoit en particulier pas que l'intimée, qui aurait pu et dû se comporter bien mieux après la première enquête en 2014, mais ne l’a délibérément pas fait en faisant fi des instructions données par l’employeuse de cesser les propos et agissements hostiles à l’égard de B.________, puisse prétendre à une indemnité supérieure à trois mois de salaire. En continuant à tenir des propos ironiques et vexatoires à l’encontre de celle-ci, l'intimée a gravement violé son devoir de diligence : toute l’équipe avait été remise à l’ordre à la suite de l’enquête de 2014, mais l'intimée a refusé de modifier son comportement, ce qui a d’ailleurs nécessité la mise en place d’une nouvelle enquête. Elle s’est même moquée du fait qu’une première enquête avait été initiée par des allusions du style « attention ça va monter aux RH », ce qui est inadmissible. Que les propos désobligeants et les remarques ironiques n’aient pas été tenus de manière fréquente ou avec une forte intensité importe peu, il suffit que l'intimée et appelante par voie de jonction ait montré par son attitude – qui ne se résume du reste pas à un ou deux actes isolés mais à des situations diverses (geste de dégoût, remarques sur le fait de faire « ami- ami », allusions aux RH, etc.) – qu’elle n’entendait pas se soumettre à l’instruction et à la volonté de son employeuse de rétablir un climat sain et serein au sein de l’équipe. Partant, l'indemnité limitée à trois mois de salaire tient compte adéquatement de toutes les circonstances du cas d'espèce. On ne discerne aucune violation des règles relatives à la libre appréciation des juges quant à la quotité du montant de l'indemnité pour licenciement immédiat injustifié, par conséquent aucune violation de l'art. 337c al. 3 CO.</w:t>
      </w:r>
    </w:p>
    <w:p>
      <w:r>
        <w:rPr>
          <w:b/>
        </w:rPr>
        <w:t>E. 6</w:t>
      </w:r>
    </w:p>
    <w:p>
      <w:r>
        <w:t>- 65 -</w:t>
      </w:r>
    </w:p>
    <w:p>
      <w:r>
        <w:rPr>
          <w:b/>
        </w:rPr>
        <w:t>E. 6.1</w:t>
      </w:r>
    </w:p>
    <w:p>
      <w:r>
        <w:t>L'appelante principale soutient que le comportement de l'intimée constituerait une faute grave, excluant le paiement de l'indemnité de départ prévue par l'art. 55 CCT [...] 2013.</w:t>
      </w:r>
    </w:p>
    <w:p>
      <w:r>
        <w:rPr>
          <w:b/>
        </w:rPr>
        <w:t>E. 6.2</w:t>
      </w:r>
    </w:p>
    <w:p>
      <w:r>
        <w:t>L'art. 55.1 CCT 2013 octroie à l'employé congédié une indemnité de départ, qui commence à 40 ans et dont le montant correspond à six mois de salaire pour dix ans de service ininterrompus, plus un mois de salaire supplémentaire pour chaque année de service en plus, l'indemnité ne pouvant toutefois excéder l'équivalent de douze mois de salaire. Selon l'art. 55.4 CCT 2013, si le licenciement est imputable à une faute grave de la personne ou s'il est prononcé avec effet immédiat, l'indemnité n'est pas due. L'art. 47.4 CCT 2004 prévoyait que l'indemnité n'était pas due en cas de licenciement « principalement imputable» à l'employé ou prononcé avec effet immédiat. Lors de l'adoption de la CCT 2009, le texte a été modifié en ce sens que le licenciement ne devait pas être « imputable à une faute grave » de la personne congédiée ; il a été maintenu ainsi dans la version de 2013. Il est évident que l'art. 55.4 CCT 2013 distingue le licenciement prononcé pour faute grave du congé immédiat. Il en découle une gradation entre la faute grave et le juste motif de licenciement immédiat. Ainsi, un motif ne justifiant certes pas un licenciement immédiat peut néanmoins apparaître suffisamment grave pour écarter tout droit à une indemnité de départ. Il convient d'interpréter la notion de faute grave. En droit du travail, la distinction entre faute grave, moyenne et légère est pertinente au regard de l'étendue de la réparation du préjudice en cas de violation de la diligence incombant au travailleur au sens de l'art. 321e al. 2 CO (Dunand in Dunand/Mahon (éd.), Commentaire du contrat de travail, Berne 2013, n. 25 ad art. 321e CO). Il y a faute grave lorsque le comportement de l'employé est objectivement et subjectivement inexcusable (ATF 115 II 283, JdT 1989 I 707 ; Dunand, ibidem). La faute légère est caractérisée par</w:t>
      </w:r>
    </w:p>
    <w:p>
      <w:r>
        <w:t>- 66 - un comportement objectif ou un manquement subjectif qui, sans être acceptable, n'est pas particulièrement répréhensible, alors que la faute moyenne se définit de manière négative comme une faute qui n'est ni légère ni grave (Dunand, ibid.). En principe, un dommage causé de manière intentionnelle constitue une faute grave, celui causé par négligence pouvant en revanche relever d'une faute légère, moyenne ou grave, suivant les circonstances (Dunand, op. cit., n. 41 ad art. 321e CO ; Streiff/von Kaenel/Rudolph, Arbeitsvertrag – Praxiskommentar zu art. 319- 362 OR, 7e éd., Zurich 2012, n. 2 ad art. 321e CO). Selon la jurisprudence, constitue une négligence grave la violation des règles élémentaires de prudence dont le respect se serait imposé à toute personne raisonnable placée dans les mêmes circonstances (ATF 146 III 326 consid. 6.2 ; ATF 128 III 76 consid. lb ; ATF 119 II 443 consid. 2). Il découle du devoir de diligence et de fidélité inscrit à l'art. 321a CO que l'employeur peut légitimement s'attendre à ce que ses employés adoptent un comportement correct envers leurs collègues et qu'ils respectent leur personnalité (Dunand, op. cit., n. 70 ad art. 321a CO). Lorsque l'attitude du travailleur engendre des conflits ou tensions avec plusieurs collègues, attitude qui demeure inchangée malgré les remarques ou avertissements, créant une atmosphère difficile, le licenciement de l'employé s'avère en principe justifié (Wyler/Heinzer, op. cit., p. 458). Un congé immédiat pour juste motif peut même être exceptionnellement admis en cas de conflit interpersonnel aigu, en particulier en cas de violence physique (Wyler/Heinzer, ibid.).</w:t>
      </w:r>
    </w:p>
    <w:p>
      <w:r>
        <w:rPr>
          <w:b/>
        </w:rPr>
        <w:t>E. 6.3</w:t>
      </w:r>
    </w:p>
    <w:p>
      <w:r>
        <w:t>En l'espèce, il a été retenu que le licenciement immédiat n'était pas justifié, ce que l'appelante principale ne conteste plus au stade de l'appel. Il convient dès lors de se demander si le comportement de l'intimée et appelante par voie de jonction ayant fondé le licenciement était constitutif d'une faute grave. Il a été démontré que cette dernière avait eu un comportement hautain et dédaigneux à l'endroit de l'équipe en général et avait tenu des propos désobligeants et vexatoires à l'égard de B.________</w:t>
      </w:r>
    </w:p>
    <w:p>
      <w:r>
        <w:t>- 67 - en particulier. Alors qu'une première enquête avait été diligentée en 2014 dans le cadre de dissensions entre B.________ et deux autres collègues, l'intimée ne s’est pas privée, par la suite, de faire des remarques déplacées et des insinuations malveillantes (« ça va finir au 4e » ou « ça va monter au RH »), démontrant une absence totale de volonté de rétablir un climat sain et serein au sein de l'équipe, mais, au contraire, d'entretenir le conflit et l'état d'esprit antérieur. Or on peut attendre d'une collaboratrice avec autant d'ancienneté au sein de l'entreprise et qui tient une position importante, voire dominante, au sein de l'équipe qu'elle adopte un comportement exemplaire. Pareille attitude est d'autant moins compréhensible que l'intimée avait elle-même expliqué à l'enquêteur [...] que toute l'équipe avait bénéficié des mesures mises en place à la suite de l'enquête de 2014 et que les règles collectives du travail avaient été rappelées à tous à cette occasion. L'intimée et appelante par voie de jonction, qui avait bel et bien saisi le sens et le but de l'enquête précitée, a fait fi du rappel à l'ordre adressé à l'équipe à cette occasion et s'est même moquée des mesures prises par des insinuations du type « ça va monter au 4e » ou « ça va monter aux RH ». En tenant, de manière intentionnelle, des propos désobligeants et vexatoires, en faisant des remarques dénigrantes et cyniques ou encore des gestes suggestifs de dégoût à l'endroit de B.________, même si ce n’est qu’en rapport avec l’odeur de tabac, alors que son employeuse avait marqué sa volonté d'apaiser les choses et de rétablir une ambiance saine et respectueuse au sein de l'équipe, l'intimée a gravement violé son devoir de diligence. Elle devait comprendre que son comportement n'était pas tolérable. Son attitude est objectivement et subjectivement inexcusable et relève d'une faute grave, excluant le paiement d'une indemnité de départ au sens de l'art. 55.4 CCT 2013. Il convient également de tenir compte du but visé par le paiement d'une telle indemnité, à savoir compenser les conséquences de la perte d'un emploi, lequel ne se justifie plus lorsque le comportement de l'employé est à l'origine de son licenciement.</w:t>
      </w:r>
    </w:p>
    <w:p>
      <w:r>
        <w:t>- 68 - Par conséquent, il convient de retenir que l'intimée, de par son comportement au sein de l'équipe en général et à l'endroit de B.________ en particulier, a commis une faute grave, ce qui exclut le paiement de l'indemnité de départ prévue à l'art. 55 CCT 2013. Le jugement doit être réformé sur ce point.</w:t>
      </w:r>
    </w:p>
    <w:p>
      <w:r>
        <w:rPr>
          <w:b/>
        </w:rPr>
        <w:t>E. 7.1</w:t>
      </w:r>
    </w:p>
    <w:p>
      <w:r>
        <w:t>Au vu de ce qui précède, l’appel principal doit être partiellement admis en ce que la prétention visant au paiement d’une indemnité de départ doit être rejetée, le jugement devant être confirmé pour le surplus. L’appel joint doit quant à lui être rejeté.</w:t>
      </w:r>
    </w:p>
    <w:p>
      <w:r>
        <w:rPr>
          <w:b/>
        </w:rPr>
        <w:t>E. 7.2.1</w:t>
      </w:r>
    </w:p>
    <w:p>
      <w:r>
        <w:t>Si l’instance d’appel statue à nouveau, elle se prononce sur les frais – soit les frais judiciaires et les dépens (art. 95 al. 1 CPC) – de la première instance (art. 318 al. 3 CPC). L’art. 106 al. 1 CPC prévoit que les frais sont mis à la charge de la partie succombante ; il s’agit du demandeur lorsque le tribunal n'entre pas en matière et en cas de désistement d'action et du défendeur en cas d'acquiescement. A teneur de l'alinéa 2 de cette disposition,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w:t>
      </w:r>
    </w:p>
    <w:p>
      <w:r>
        <w:t>- 69 - En application de l'art. 107 al. 1 let. f CPC, le tribunal peut s'écarter des règles générales et répartir les frais selon sa libre appréciation, notamment lorsque des circonstances particulières rendent la répartition en fonction du sort de la cause inéquitable. L'application de cette disposition peut intervenir soit en cas de disparité économique importante des parties, soit lorsque la partie qui ne succombe pas doit répondre des frais injustifiés dus à son comportement (ATF 139 III 33 consid. 4.2).</w:t>
      </w:r>
    </w:p>
    <w:p>
      <w:r>
        <w:rPr>
          <w:b/>
        </w:rPr>
        <w:t>E. 7.2.2</w:t>
      </w:r>
    </w:p>
    <w:p>
      <w:r>
        <w:t>Compte tenu de l'inégalité économique particulièrement importante entre les parties (art. 107 al. 1 let. f CPC), les frais judiciaires de première instance, arrêtés à 14'755 fr., seront répartis par moitié entre elles. Ils doivent être mis à la charge de la demanderesse par 7'377 fr. 50 et à la charge de la défenderesse par 7'377 fr. 50. La défenderesse ayant versé une avance de frais de 2'355 fr., elle doit rembourser à la demanderesse 5'022 fr.50 à titre de son avance de frais. S'agissant de la procédure de conciliation, la demanderesse a versé une avance de frais de 1'200 fr. La défenderesse doit donc lui rembourser 600 fr. sur ce montant. Vu la clé de répartition des frais retenue ci-dessus en application de l’art. 107 al. 1 let. f CPC, les dépens de première instance seront compensés.</w:t>
      </w:r>
    </w:p>
    <w:p>
      <w:r>
        <w:rPr>
          <w:b/>
        </w:rPr>
        <w:t>E. 7.3</w:t>
      </w:r>
    </w:p>
    <w:p>
      <w:r>
        <w:t>Les frais judiciaires de deuxième instance seront arrêtés à 3'201 fr., soit 2'413 fr. pour l’appel principal et 788 fr. pour l’appel joint (art. 62 al. 1 et 2 TFJC [tarif des frais judiciaires civils du 28 septembre 2010 ; BLV 270.11.5). En application de l’art. 107 al. 1 let. f CPC, ils seront répartis par moitié entre les parties, soit 1'600 fr. 50 chacune. L’intimée et appelante par voie de jonction doit donc verser à l’appelante et intimée par voie de jonction la somme de 812 fr. 50 à titre de restitution partielle de l’avance de frais (art. 111 al. 2 CPC).</w:t>
      </w:r>
    </w:p>
    <w:p>
      <w:r>
        <w:t>- 70 - Les dépens de deuxième instance seront également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