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PT16.028036 vom 27. Dezember 2018</w:t>
      </w:r>
    </w:p>
    <w:p>
      <w:r>
        <w:t>VD Tribunal cantonal, 2018-12-27, FR</w:t>
      </w:r>
    </w:p>
    <w:p>
      <w:r>
        <w:rPr>
          <w:b/>
        </w:rPr>
        <w:t xml:space="preserve">Quelle: </w:t>
      </w:r>
      <w:r>
        <w:t>https://mcp.opencaselaw.ch/entscheid/vd_gerichte_PT16.028036</w:t>
      </w:r>
    </w:p>
    <w:p>
      <w:r>
        <w:t>FR: VD_GERICHTE PT16.028036 du 27 décembre 2018</w:t>
      </w:r>
    </w:p>
    <w:p>
      <w:r>
        <w:t>IT: VD_GERICHTE PT16.028036 del 27 dicembre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- 28 -</w:t>
      </w:r>
    </w:p>
    <w:p>
      <w:r>
        <w:rPr>
          <w:b/>
        </w:rPr>
        <w:t>E. 5.1</w:t>
      </w:r>
    </w:p>
    <w:p>
      <w:r>
        <w:t>Il résulte des considérations qui précèdent que l’appel doit être admis et le jugement entrepris réformé en ce sens que la demande déposée le 22 novembre 2016 par I.________ contre la S.________ est admise, qu’il est fait interdiction à la S.________, sous la menace de la peine d’amende prévue à l’art. 292 CP, de transmettre, de communiquer ou de porter à la connaissance de tiers ou d’Etats tiers, de quelque manière que ce soit et sur quelque support que ce soit, des données, des informations ou des documents comportant le nom d’I.________ et/ou des données ou informations relatives à I.________ et/ou pouvant l’identifier. Dès lors que la demanderesse obtient entièrement gain de cause, les frais judiciaires de première instance, par 3'500 fr., doivent être mis à la charge de la défenderesse (art. 106 al. 1 CPC). La demanderesse a également droit à des dépens pour la procédure de première instance, arrêtés par le premier juge à 4'000 fr. (art. 9 al. 1 TDC [tarif des dépens en matière civile du 23 novembre 2010, RSV 270.11.6]). La défenderesse S.________ versera ainsi à la demanderesse I.________ la somme de 7'500 fr. (3'500 fr. + 4'000 fr.) à titre de restitution d'avance de frais et de dépens de première instance.</w:t>
      </w:r>
    </w:p>
    <w:p>
      <w:r>
        <w:rPr>
          <w:b/>
        </w:rPr>
        <w:t>E. 5.2</w:t>
      </w:r>
    </w:p>
    <w:p>
      <w:r>
        <w:t>Les frais judiciaires de deuxième instance, par 2'000 fr. (art. 64 al. 1 TFJC [tarif des frais judiciaires civils du 28 septembre 2010; RSV 270.11.5]), seront mis à la charge de l’intimée S.________, qui succombe (art. 106 al. 1 CPC). Celle-ci restituera à l’appelante I.________ l’avance de frais de 2'000 fr. payée par cette dernière (art. 111 al. 2 CPC). Obtenant gain de cause, l’appelante I.________ a en outre droit à des dépens pour la procédure d’appel, fixés à 3'000 fr. (art. 9 al. 2 TDC). L’intimée S.________ versera ainsi à l’appelante I.________ la somme de 5'000 fr. (2'000 fr. + 3'000 fr.) à titre de restitution d'avance de frais et de dépens de deuxième instance.</w:t>
      </w:r>
    </w:p>
    <w:p>
      <w:r>
        <w:t>- 29 -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