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PT16.023014 vom 27. November 2017</w:t>
      </w:r>
    </w:p>
    <w:p>
      <w:r>
        <w:t>VD Tribunal cantonal, 2017-11-27, FR</w:t>
      </w:r>
    </w:p>
    <w:p>
      <w:r>
        <w:rPr>
          <w:b/>
        </w:rPr>
        <w:t xml:space="preserve">Quelle: </w:t>
      </w:r>
      <w:r>
        <w:t>https://mcp.opencaselaw.ch/entscheid/vd_gerichte_PT16.023014</w:t>
      </w:r>
    </w:p>
    <w:p>
      <w:r>
        <w:t>FR: VD_GERICHTE PT16.023014 du 27 novembre 2017</w:t>
      </w:r>
    </w:p>
    <w:p>
      <w:r>
        <w:t>IT: VD_GERICHTE PT16.023014 del 27 novembre 2017</w:t>
      </w:r>
    </w:p>
    <w:p>
      <w:pPr>
        <w:pStyle w:val="Heading2"/>
      </w:pPr>
      <w:r>
        <w:t>Erwägungen</w:t>
      </w:r>
    </w:p>
    <w:p>
      <w:r>
        <w:rPr>
          <w:b/>
        </w:rPr>
        <w:t>E. 1</w:t>
      </w:r>
    </w:p>
    <w:p>
      <w:r>
        <w:t>Par demande du 17 mai 2016, P.________ (ci-après : la demanderesse ou l’intimée), société anonyme qui a son siège à [...] et qui a pour but social [...], a conclu, avec suite de frais et dépens, à ce que C.________ (ci-après : le défendeur ou le recourant) soit condamné à lui verser un montant de 213'560 USD, avec intérêt à 5% dès le 20 mars 2015. Cette demande visait à faire reconnaître que les pertes engendrées par la liquidation des « positions de nombreux clients, dont celles de M. C.________ » ensuite de « [...] » étaient imputables à l’intimé. Par réponse du 24 novembre 2016, le défendeur a conclu, avec suite de frais et dépens, à ce que la demanderesse soit déboutée de ses conclusions et, reconventionnellement, à ce qu’elle soit condamnée à lui payer la somme de 56'992 fr., avec intérêt à 5% dès le19 janvier 2015. Par réplique et réponse sur demande reconventionnelle du 31 janvier 2017, la demanderesse a conclu, avec suite de frais et dépens, au rejet des conclusions prises par le recourant dans sa demande reconventionnelle. Par courrier du 3 mars 2017, le défendeur a informé le premier juge qu’il n’était pas en mesure d’effectuer l’avance de frais de 7'000 fr. requise dans le délai supplémentaire imparti à cet effet et qu’il prenait acte qu’il ne serait pas entré en matière sur les conclusions reconventionnelles de sa réponse. Dans sa duplique du 26 mai 2017, le défendeur a confirmé les conclusions prises dans sa réponse. Le 5 septembre 2017, la demanderesse a déposé des déterminations sur duplique, avec des allégués de fait complémentaires (all. 408 à 451).</w:t>
      </w:r>
    </w:p>
    <w:p>
      <w:r>
        <w:t>- 3 - Chacune des parties s’est déterminée, dans le délai imparti à cet effet, sur le principe des novas. Par décision du 13 septembre 2017, la Juge déléguée de la Chambre patrimoniale cantonale (ci-après : le premier juge) a admis les allégués de fait nouveaux 408 à 438 de la demanderesse et a écarté les allégués 439 à 451 au motif que ceux-ci ne répondaient pas aux conditions de l’art. 229 al. 1 CPC (Code de procédure civile du 19 décembre 2010 ; RS 272). Le défendeur, a, le 23 octobre 2017, soit dans le délai prolongé pour « se déterminer sur les allégués nouveaux et réalléguer en relation avec ceux-ci exclusivement à moins de respecter à son tour les conditions de l’art. 229 al. 1 CPC », produit sa réponse aux déterminations sur duplique, avec des allégués de fait complémentaires (allégués 452 à 498). Par déterminations du 30 octobre 2017, la demanderesse a indiqué qu’elle contestait les allégués 452 à 498. Par décision du 7 novembre 2017, notifiée aux parties le 8 novembre 2017, le premier juge a admis les allégués nouveaux 452 et 488 à 498 et a écarté les allégués 453 à 487 au motif que ceux-ci n’étaient ni des nova proprement dits, ni des novas improprement dits et qu’ils n’étaient pas directement en lien avec les nouveaux allégués de la partie adverse admis le 13 septembre 2017.</w:t>
      </w:r>
    </w:p>
    <w:p>
      <w:r>
        <w:rPr>
          <w:b/>
        </w:rPr>
        <w:t>E. 2</w:t>
      </w:r>
    </w:p>
    <w:p>
      <w:r>
        <w:t>Par acte du 20 novembre 2017, C.________ a déposé un recours contre cette décision, en concluant, avec suite de frais et dépens, principalement à sa réforme en ce sens que les allégués nouveaux 453 à 487 soient admis à la procédure et subsidiairement à son annulation et au renvoi de la cause à la première instance pour nouvelle décision. Par courrier spontané du 29 novembre 2017, adressé à la Chambre patrimoniale cantonale et transmis à l’autorité de céans le 4</w:t>
      </w:r>
    </w:p>
    <w:p>
      <w:r>
        <w:t>- 4 - décembre 2017, le conseil de la demanderesse a indiqué que sa mandante consentait à ce que les allégués 453 à 487 « soient déclarés recevables et donc installés à la procédure », « pour autant que la Chambre patrimoniale cantonale estime qu’une telle démarche soit conforme au CPC (…) », précisant que « le cas échéant, P.________ réitér[ait] ici contester ces allégués dans leur intégralité ».</w:t>
      </w:r>
    </w:p>
    <w:p>
      <w:r>
        <w:rPr>
          <w:b/>
        </w:rPr>
        <w:t>E. 3.1</w:t>
      </w:r>
    </w:p>
    <w:p>
      <w:r>
        <w:t>Aux termes de l’art. 319 let. b CPC,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w:t>
      </w:r>
    </w:p>
    <w:p>
      <w:r>
        <w:rPr>
          <w:b/>
        </w:rPr>
        <w:t>E. 3.2</w:t>
      </w:r>
    </w:p>
    <w:p>
      <w:r>
        <w:t>Contrairement aux cas où le recours est expressément prévu par la loi, le CPC ne prévoit pas une telle voie contre l'ordonnance de preuves (art. 154 CPC).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CPC commenté, 2011, n. 3 ad art. 125 CPC ; CREC du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 CREC du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w:t>
      </w:r>
    </w:p>
    <w:p>
      <w:r>
        <w:t>- 5 -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réf. ; CREC 22 mars 2012/117).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non réalisés en l’espèce, il peut y avoir préjudice irréparable, par exemple lorsque le moyen de preuve refusé risque de disparaître (TF 4A_425/2014 du 11 septembre 2014 consid. 1.3.2 ; TF 4A_64/2011 du 1er septembre 2011 consid. 3.2 et 3.3 ; TF 5A_603/2009 du 26 octobre 2009 consid. 3.1 ; TF 4A_195/2010 du</w:t>
      </w:r>
    </w:p>
    <w:p>
      <w:r>
        <w:rPr>
          <w:b/>
        </w:rPr>
        <w:t>E. 8</w:t>
      </w:r>
    </w:p>
    <w:p>
      <w:r>
        <w:t>juin 2010 consid. 1.1.1). 4. En l’espèce, dans son mémoire, le recourant soutient que, eu égard au montant en jeu, qui est « sans commune mesure avec [s]es moyens financiers », « espérer de lui qu’il attende le procès en appel pour faire valoir les allégués écartés revient à lui imposer un second procès occasionnant un préjudice financier considérable qui causera une situation financière durablement obérée ». Le recourant n’établit toutefois pas en quoi consisterait ce « préjudice financier considérable », partant que la décision qu’il attaque lui causerait un préjudice difficilement réparable. Il</w:t>
      </w:r>
    </w:p>
    <w:p>
      <w:r>
        <w:t>- 6 - se limite à soutenir que la procédure serait « coûteuse ». Cette argumentation n’est pas convaincante. Il suffirait à une partie d’alléguer sa mauvaise situation financière pour créer une voie de droit immédiate avant le recours au fond, sans que soient remplies les conditions de de l’art. 319 let. b ch. 2 CPC (cf. TF 4A_292/2015 consid. 3.2). Par ailleurs, un tel préjudice n’est en principe pas donné lorsqu’est attaquée une décision refusant ou admettant un moyen de preuve offert par une partie, conformément à la jurisprudence exposée ci-dessus (consid. 3.2), le recourant conservant la possibilité de se plaindre des violations de procédure qu'elle dénonce dans son acte lors de l'appel éventuel qu'elle pourra déposer contre la décision qui sera rendue au fond. Il s’ensuit que le recours doit être déclaré irrecevable (art. 322 al. 1 2e phr. CPC). Le présent arrêt peut être rendu sans frais judiciaires de deuxième instance (art. 11 TFJC [Tarif des frais judiciaires civils du 28 septembre 2010 ; RSV 270.11.5]). Il n’y a pas lieu d’allouer de dépens à l’intimé, qui n’a pas été invité à se déterminer, ses déterminations spontanées ne donnant droit à une indemnité. Par ces motifs, la Chambre des recours civile du Tribunal cantonal, en application de l'art. 322 al. 1 CPC, prononce : I. Le recours est irrecevable. II. L’arrêt, rendu sans frais, est exécutoire.</w:t>
      </w:r>
    </w:p>
    <w:p>
      <w:r>
        <w:t>- 7 - La présidente : Le greffier : Du L'arrêt qui précède, dont la rédaction a été approuvée à huis clos, est notifié à : - Me Thomas Xia Hua (pour C.________), - Me Daniel Tunik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