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PT16.013403 vom 18. November 2016</w:t>
      </w:r>
    </w:p>
    <w:p>
      <w:r>
        <w:t>VD Tribunal cantonal, 2016-11-18, FR</w:t>
      </w:r>
    </w:p>
    <w:p>
      <w:r>
        <w:rPr>
          <w:b/>
        </w:rPr>
        <w:t xml:space="preserve">Quelle: </w:t>
      </w:r>
      <w:r>
        <w:t>https://mcp.opencaselaw.ch/entscheid/vd_gerichte_PT16.013403</w:t>
      </w:r>
    </w:p>
    <w:p>
      <w:r>
        <w:t>FR: VD_GERICHTE PT16.013403 du 18 novembre 2016</w:t>
      </w:r>
    </w:p>
    <w:p>
      <w:r>
        <w:t>IT: VD_GERICHTE PT16.013403 del 18 novembre 2016</w:t>
      </w:r>
    </w:p>
    <w:p>
      <w:pPr>
        <w:pStyle w:val="Heading2"/>
      </w:pPr>
      <w:r>
        <w:t>Erwägungen</w:t>
      </w:r>
    </w:p>
    <w:p>
      <w:r>
        <w:rPr>
          <w:b/>
        </w:rPr>
        <w:t>E. 1</w:t>
      </w:r>
    </w:p>
    <w:p>
      <w:r>
        <w:t>Par demande en conflit du travail du 16 mars 2016 déposée par-devant le Tribunal civil de l’arrondissement de Lausanne, V.________ a conclu, sous suite de frais, à ce que O.________ soit sa débitrice et lui doive prompt paiement de la somme de 84'421 fr. avec intérêt à 5 % l’an dès le 1er novembre 2014.</w:t>
      </w:r>
    </w:p>
    <w:p>
      <w:r>
        <w:rPr>
          <w:b/>
        </w:rPr>
        <w:t>E. 1.1</w:t>
      </w:r>
    </w:p>
    <w:p>
      <w:r>
        <w:t>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CPC commenté, 2011, n. 6 et 16 ad art. 121 CPC). Ce droit de recours doit s’exercer aux conditions de l’art. 104 CPC permettant normalement d’attaquer le refus de telles sûretés (CREC 20 septembre 2016/373 consid. 1 ; CREC 10 août 2016/315 consid. 1.1).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(TF 4A_366/2013 du 20 décembre 2013 consid. 3; Bühler, op. cit., n. 120 ad</w:t>
      </w:r>
    </w:p>
    <w:p>
      <w:r>
        <w:t>- 5 - art. 119 CPC et n. 5 ad art. 121 CPC; Rüegg, op. cit., n° 9 ad art. 119 CPC ; Tappy, op. cit., n. 6 ad art. 118 CPC et n. 16 ad art. 121 CPC).</w:t>
      </w:r>
    </w:p>
    <w:p>
      <w:r>
        <w:rPr>
          <w:b/>
        </w:rPr>
        <w:t>E. 1.2</w:t>
      </w:r>
    </w:p>
    <w:p>
      <w:r>
        <w:t>En l’espèce, interjeté en temps utile par une partie qui y a intérêt (art. 59 al. 2 let. a CPC), le recours est recevable. 2. Le recours est recevable pour violation du droit et constatation manifestement inexacte des faits (art. 320 CPC). L'autorité de recours dispose d'un plein pouvoir d'examen s'agissant de la violation du droit (Spühler, Basler Kommentar ZPO, 2e éd., 2013, n. 1 ad art. 320 CPC).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2009, n. 19 ad art. 97 LTF, p. 941).</w:t>
      </w:r>
    </w:p>
    <w:p>
      <w:r>
        <w:rPr>
          <w:b/>
        </w:rPr>
        <w:t>E. 2</w:t>
      </w:r>
    </w:p>
    <w:p>
      <w:r>
        <w:t>Par prononcé du 29 octobre 2015, le Président du Tribunal civil de l’arrondissement de Lausanne (ci-après : le Président) a accordé à V.________ le bénéfice de l’assistance judiciaire, avec effet au 27 octobre 2015, dans la mesure suivante : 1a. exonération d’avances ; 1b. exonération des frais judiciaires ; 1c. assistance d’un avocat d’office en la personne de Maître Michel Dupuis ;</w:t>
      </w:r>
    </w:p>
    <w:p>
      <w:r>
        <w:rPr>
          <w:b/>
        </w:rPr>
        <w:t>E. 3</w:t>
      </w:r>
    </w:p>
    <w:p>
      <w:r>
        <w:t>Par requête en assurance de droit déposée le 30 juin 2016, O.________ a conclu à la fourniture par la demanderesse de sûretés d’un montant de 15'000 fr. en garantie du paiement des dépens en raison de l’absence de domicile en Suisse et de l’insolvabilité de la demanderesse. A l’appui de sa requête, elle a sollicité la production de plusieurs pièces relatives notamment au domicile de la demanderesse et à sa situation financière. Par courrier du 6 juillet 2016, le Président a rappelé à la défenderesse que la demanderesse était au bénéfice de l’assistance judiciaire et lui a imparti un délai au 23 août 2016 pour indiquer si elle</w:t>
      </w:r>
    </w:p>
    <w:p>
      <w:r>
        <w:t>- 4 - maintenait sa requête du 30 juin 2016, le délai pour déposer une réponse étant suspendu jusqu’à droit connu sur la requête en question. Le 22 août 2016, la défenderesse a maintenu sa requête en assurance de droit du 20 juin 2016. Le 24 août 2016, la demanderesse s’est notamment opposée à la requête du 30 juin 2016. En d roit : 1.</w:t>
      </w:r>
    </w:p>
    <w:p>
      <w:r>
        <w:rPr>
          <w:b/>
        </w:rPr>
        <w:t>E. 3.1</w:t>
      </w:r>
    </w:p>
    <w:p>
      <w:r>
        <w:t>La recourante se plaint d’une violation de son droit d’être entendue, au motif qu’avant de rendre sa décision, le premier juge ne l’aurait pas informée qu’il n’entendait pas donner suite à sa réquisition de production de pièces en mains de l’intimée et n’aurait même pas indiqué les raisons pour lesquelles il entendait refuser ces réquisitions de preuves ; le prononcé du 16 septembre 2016 ne ferait pas plus état de ces réquisitions de preuve et ne motiverait pas l’absence de leur prise en compte, respectivement le refus d’y donner suite. La recourante soutient que les pièces en question permettraient notamment d’attester que l’intimée est insolvable et que d’autres indices concrets laissent apparaître un risque que les dépens ne soient pas payés à l’issue de la procédure.</w:t>
      </w:r>
    </w:p>
    <w:p>
      <w:r>
        <w:rPr>
          <w:b/>
        </w:rPr>
        <w:t>E. 3.2</w:t>
      </w:r>
    </w:p>
    <w:p>
      <w:r>
        <w:t>- 6 -</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 SJ 1998 403) et avec un plein pouvoir d’examen (ATF 127 III 193 consid. 3 et la jurisprudence citée). Le droit d'être entendu comprend le droit pour le particulier notamment de s'expliquer avant qu'une décision ne soit prise à son détriment (cf. ATF 124 I 49 consid. 3a ; ATF 124 I 241 consid. 2 ; ATF 122 I 53 consid. 4a et les arrêts cités ; CREC 29 octobre 2013/323 consid. 3.1.2). L'art. 119 al. 3 CPC prévoit que la partie adverse doit « toujours » être entendue dans la procédure incidente lorsqu'elle requiert des sûretés en garantie des dépens (TF 4A_366/2013 du 20 décembre 2013 consid. 3 ; Bühler, Berner Kommentar ZPO, 2012, n. 120 ad art. 119 CPC et n. 5 ad art. 121 CPC ; Rüegg, Basler Kommentar ZPO, op. cit., n. 9 ad art. 119 CPC).</w:t>
      </w:r>
    </w:p>
    <w:p>
      <w:r>
        <w:rPr>
          <w:b/>
        </w:rPr>
        <w:t>E. 3.2.2</w:t>
      </w:r>
    </w:p>
    <w:p>
      <w:r>
        <w:t>S’agissant d’une garantie constitutionnelle de nature formelle, la violation du droit d’être entendu entraîne l’annulation de la décision attaquée sans égard aux chances de succès du recours sur le fond (ATF 133 I 201 consid. 2.2 ; ATF 132 V 387 consid. 5.1 et l'arrêt cité).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 ; ATF 133 I 201 consid. 2.2).</w:t>
      </w:r>
    </w:p>
    <w:p>
      <w:r>
        <w:t>- 7 -</w:t>
      </w:r>
    </w:p>
    <w:p>
      <w:r>
        <w:rPr>
          <w:b/>
        </w:rPr>
        <w:t>E. 3.3</w:t>
      </w:r>
    </w:p>
    <w:p>
      <w:r>
        <w:t>En l’espèce, comme la recourante l’a relevé, le premier juge a effectivement procédé à une appréciation anticipée des preuves en ne donnant pas suite aux réquisitions de production de pièces litigieuses. On ne voit toutefois aucune trace d’arbitraire dans cette manière de procéder, ce d’autant que le premier juge a pris soin de faire référence, dans la décision entreprise, à l’insolvabilité de l’intimée, en écho aux conclusions de la recourante, qui « elle-même a conclu à la fourniture de sûretés en raison notamment de l’insolvabilité de la demanderesse », ce qui rend vaine la production de pièces tendant à établir une telle insolvabilité. Quant à la réalisation des autres conditions de l’art. 99 CPC, que les pièces requises avaient également pour but d’établir, elle est dénuée de pertinence en l’état, comme on le verra ci-après (cf. consid. 4 infra). A cela s’ajoute que la violation du droit d’être entendu peut en tous les cas être guérie par la Chambre de céans au vu de son pouvoir d’examen étendu s’agissant de la vérification de la réalisation des conditions pour l’exonération de l’intimée de la fourniture de sûretés au sens de l’art. 99 al. 1 CPC – si une telle analyse devait s’avérer nécessaire. Le droit d’être entendue de la recourante n’ayant en définitive pas été violé, ce grief doit être rejeté.</w:t>
      </w:r>
    </w:p>
    <w:p>
      <w:r>
        <w:rPr>
          <w:b/>
        </w:rPr>
        <w:t>E. 4.1</w:t>
      </w:r>
    </w:p>
    <w:p>
      <w:r>
        <w:t>La recourante se plaint d’une absence d’examen des conditions de l’art. 99 CPC et de constatations et appréciations erronées en relation avec l’octroi de l’assistance judiciaire.</w:t>
      </w:r>
    </w:p>
    <w:p>
      <w:r>
        <w:rPr>
          <w:b/>
        </w:rPr>
        <w:t>E. 4.2</w:t>
      </w:r>
    </w:p>
    <w:p>
      <w:r>
        <w:t>Aux termes de l’art. 99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w:t>
      </w:r>
    </w:p>
    <w:p>
      <w:r>
        <w:t>- 8 - d'autres raisons font apparaître un risque considérable que les dépens ne soient pas versés (let. d). Selon l'art. 117 let. a et b CPC, une personne a droit à l’assistance judiciaire lorsqu’elle ne dispose pas de ressources suffisantes et que sa cause ne paraît pas dépourvue de toute chance de succès. L’art. 118 al. 1 let. a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L'assistance judiciaire peut être accordée totalement ou partiellement et ne dispense pas du versement des dépens à la partie adverse (art. 118 al. 2 et 3 CPC). Le refus ou l'octroi de l'assistance judiciaire s'inscrit en principe dans les mesures nécessaires à la conduite du procès (Emmel, ZPO Kommentar, 2e éd., 2013, n. 1 et 14 ad art. 119 CPC). Le tribunal saisi ou le juge délégué se prononce en procédure sommaire (art. 119 al. 3 CPC).</w:t>
      </w:r>
    </w:p>
    <w:p>
      <w:r>
        <w:rPr>
          <w:b/>
        </w:rPr>
        <w:t>E. 4.3</w:t>
      </w:r>
    </w:p>
    <w:p>
      <w:r>
        <w:t>En l’espèce, dans la mesure où le premier juge a reconnu que la demanderesse était indigente et qu’il l’a exonérée de la fourniture de sûretés dans le cadre de l’extension de l’assistance judiciaire octroyée, il n’est plus nécessaire d’analyser si les conditions de l’art. 99 CPC sont réalisées. La recourante aurait en réalité plutôt dû contester la réalisation des conditions donnant droit à l’assistance judiciaire, ce qui aurait pu, en cas d’admission de ses griefs, ouvrir la voie à l’examen de la requête de sûretés. Il s’ensuit que le premier juge n’avait pas à discuter ni instruire les arguments développés par la recourante en lien avec l’art. 99 al. 1 let. a, b et d CPC.</w:t>
      </w:r>
    </w:p>
    <w:p>
      <w:r>
        <w:t>- 9 - En outre, si effectivement, au moment où l’assistance judiciaire a été octroyée, soit le 29 octobre 2015, celle-ci ne pouvait pas porter sur l’exonération de la fourniture de sûretés en garantie du paiement des dépens – l’assistance judiciaire ayant été demandée avant la litispendance (cf. Bohnet, CPC commenté, op. cit., n. 6 ad art. 118 CPC, qui précise que l’exonération ne peut être accordée lorsque la partie adverse n’a pas été entendue, en particulier lorsque l’assistance judiciaire est demandée avant la litispendance) –, ce qui exclut formellement une rectification au sens de l’art. 334 CPC, le magistrat a pris la précaution d’étendre, après avoir laissé la partie adverse se déterminer et dans un souci de clarté, le bénéfice de l’assistance judiciaire, qui comprend désormais l’exonération de sûretés. Dès lors que cette extension a été faite après que la partie adverse ait été entendue, elle est valable. Il s’ensuit que l’argument de la recourante, qui prétend que l’autorité intimée ne pouvait pas simplement modifier la décision initiale d’assistance judiciaire, afin de s’épargner le traitement de la requête en assurance de droit, sans tomber dans l’arbitraire, voire se rendre coupable d’une violation de son droit d’être entendu, est infondée.</w:t>
      </w:r>
    </w:p>
    <w:p>
      <w:r>
        <w:rPr>
          <w:b/>
        </w:rPr>
        <w:t>E. 5.1</w:t>
      </w:r>
    </w:p>
    <w:p>
      <w:r>
        <w:t>En définitive, le recours doit être rejeté selon le mode procédural de l’art. 322 al. 1 CPC et la décision entreprise confirmée.</w:t>
      </w:r>
    </w:p>
    <w:p>
      <w:r>
        <w:rPr>
          <w:b/>
        </w:rPr>
        <w:t>E. 5.2</w:t>
      </w:r>
    </w:p>
    <w:p>
      <w:r>
        <w:t>Les frais judiciaires de deuxième instance, arrêtés à 450 fr. (art. 69 TFJC [tarif des frais judiciaires civils du 28 septembre 2010 ; RSV 270.11.5]), sont mis à la charge de la recourante, qui succombe (art. 106 al. 1 CPC).</w:t>
      </w:r>
    </w:p>
    <w:p>
      <w:r>
        <w:rPr>
          <w:b/>
        </w:rPr>
        <w:t>E. 5.3</w:t>
      </w:r>
    </w:p>
    <w:p>
      <w:r>
        <w:t>Il n’y a pas lieu à l’allocation de dépens, l’intimée n’ayant pas été invitée à se déterminer.</w:t>
      </w:r>
    </w:p>
    <w:p>
      <w:r>
        <w:t>- 10 - Par ces motifs, la Chambre des recours civile du Tribunal cantonal, en application de l'art. 322 al. 1 CPC, prononce : I. Le recours est rejeté. II. La décision est confirmée. III. Les frais judiciaires de deuxième instance, arrêtés à 450 fr. (quatre cent cinquante francs), sont mis à la charge de la recourante O.________. IV. L’arrêt motivé est exécutoire. Le président : La greffière : Du L'arrêt qui précède, dont le dispositif a été communiqué par écrit aux intéressés le 21 novembre 2016, est notifié en expédition complète, par l'envoi de photocopies, à : - Me Eric Cerottini (pour O.________), - Me Michel Dupuis (pour 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