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PT16.011104 vom 27. Februar 2018</w:t>
      </w:r>
    </w:p>
    <w:p>
      <w:r>
        <w:t>VD Tribunal cantonal, 2018-02-27, FR</w:t>
      </w:r>
    </w:p>
    <w:p>
      <w:r>
        <w:rPr>
          <w:b/>
        </w:rPr>
        <w:t xml:space="preserve">Quelle: </w:t>
      </w:r>
      <w:r>
        <w:t>https://mcp.opencaselaw.ch/entscheid/vd_gerichte_PT16.011104</w:t>
      </w:r>
    </w:p>
    <w:p>
      <w:r>
        <w:t>FR: VD_GERICHTE PT16.011104 du 27 février 2018</w:t>
      </w:r>
    </w:p>
    <w:p>
      <w:r>
        <w:t>IT: VD_GERICHTE PT16.011104 del 27 febbraio 2018</w:t>
      </w:r>
    </w:p>
    <w:p>
      <w:pPr>
        <w:pStyle w:val="Heading2"/>
      </w:pPr>
      <w:r>
        <w:t>Erwägungen</w:t>
      </w:r>
    </w:p>
    <w:p>
      <w:r>
        <w:rPr>
          <w:b/>
        </w:rPr>
        <w:t>E. 3.1</w:t>
      </w:r>
    </w:p>
    <w:p>
      <w:r>
        <w:t>L'appelante, se prévalant d'une « constatation inexacte des faits », reproche aux premiers juges d'avoir retenu, sur la base du Code des obligations, un droit aux vacances annuel de 20 jours, et la réduction possible de ce droit pour cause de maladie en cas d'absence dépassant un mois. Les magistrats auraient considéré à tort qu'elle n'avait ni allégué ni établi d'autres chiffres. Ces éléments feraient l'objet de son allégué 22 et ses allégations seraient établies par la pièce 106. Selon elle, il serait établi que son droit aux vacances annuel était de 23 jours et ne pouvait être réduit pour cause de maladie que dès le troisième mois d'absence.</w:t>
      </w:r>
    </w:p>
    <w:p>
      <w:r>
        <w:rPr>
          <w:b/>
        </w:rPr>
        <w:t>E. 3.2</w:t>
      </w:r>
    </w:p>
    <w:p>
      <w:r>
        <w:t>Un litige portant sur un contrat de travail, si la valeur litigieuse dépasse 30'000 fr., n'est soumis ni à la procédure simplifiée (art. 243 CPC a contrario) ni à la maxime inquisitoire (art. 247 al. 2 let. b ch. 2 a contrario). Il est donc soumis à la procédure ordinaire des art. 219 ss CPC et à la maxime des débats (art. 55 al. 1 CPC). Dans les procès régis par la maxime des débats (art. 55 al. 1 CPC),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(CACI 20 octobre 2015/547 ; Haldy, CPC commenté, Bâle 2011, n. 3 ad art. 55 CPC). Ainsi, il incombe au</w:t>
      </w:r>
    </w:p>
    <w:p>
      <w:r>
        <w:t>- 16 - demandeur d'alléguer les faits (art. 221 aI. 1 let. d CPC), d'indiquer, pour chaque allégation de fait, les moyens de preuves qu'il propose (art. 221 aI. 1 let. e CPC) et de le faire en temps utile. Un moyen de preuve n'est offert régulièrement que lorsque l'offre de preuve peut être mise sans équivoque en lien avec l'allégation à prouver et inversement, les offres de preuves devant en règle générale être indiquées immédiatement à la suite de l'allégué à prouver (TF 4A_63/2016 du 10 octobre 2016 cosid. 2.2 ; TF 4A_487/2015 du 6 janvier 2016 consid. 5.2)</w:t>
      </w:r>
    </w:p>
    <w:p>
      <w:r>
        <w:rPr>
          <w:b/>
        </w:rPr>
        <w:t>E. 3.3</w:t>
      </w:r>
    </w:p>
    <w:p>
      <w:r>
        <w:t>En l'espèce, les premiers juges ont considéré qu'il ne ressortait pas de la pièce 4, seule preuve offerte à l'appui de l'allégué 22 de l'appelante, que le droit aux vacances de celle-ci s'élevait à 23 jours par an, qu'il n'était en aucun autre endroit allégué par elle qu'elle disposait contractuellement d'un droit aux vacances excédant le minimum légal et qu'il n'appartenait pas au tribunal de remédier à ce défaut d'allégation, la maxime des débats étant applicable et l'intéressée assistée d'un avocat. Ils ont également considéré que la pièce 4 ne prouvait pas non plus que l'appelante était au bénéfice d'un délai avant réduction du droit aux vacances plus long que celui d'un mois prévu par l'art. 329b al. 2 CO. Les magistrats ont donc retenu les minima légaux. Ce raisonnement ne prête pas le flanc à la critique. Il y a eu un seul échange d'écritures et, après le dépôt de la demande et de la réponse, les parties n'ont pas introduit d'autres allégués en procédure. L'allégué 22 de la demande invoqué par l'appelante avait la teneur suivante : « La demanderesse réclame également le paiement de son solde de vacances, détaillé comme suit : Solde de vacances à fin 2014 (y compris 12 jours déduits indûment) : = 30.5 jours Solde de vacances 2015 (prorata jusqu'au 30.09.15) :</w:t>
      </w:r>
    </w:p>
    <w:p>
      <w:r>
        <w:t>- 17 - 23 jours x 0.75 = 17.25 jours Réduction pour cause d'incapacité de travailler en 2015 (dès le 3e mois, soit pour le mois de mai 2015) : 1/12 x 17.25 = 1.45 jour Compensation due pour cause de libération de l'obligation de travailler : 88 jours x ¼ = 22 jours Total solde de vacances : 30.5 jours + 17.25 jours - (1.45 jour + 22 jours) = 24.3 jours CHF 6'291.65 : 21.75 = CHF 289.25 par mois CHF 289.25 par jour x 24.3 jours = CHF 7'029.30 … soit un montant de CHF 7'029.30 Preuve : pièce 4 ; par appréciation ». Compte tenu de la manière dont cet allégué a été libellé, on peut discuter la question de savoir si l'appelante a véritablement allégué que son droit annuel aux vacances était de 23 jours et ne pouvait être réduit que dès le troisième mois de maladie. Cette question peut toutefois demeurer indécise. Cet allégué est censé être prouvé par la pièce 4 et par appréciation. Or, la pièce 4 est un décompte de l'employeur qui ne prouve strictement rien à cet égard. On ne retrouve aucun des chiffres allégués et il n'est pas fait état du droit annuel aux vacances ou du délai de grâce avant réduction de celles-ci pour cause d'incapacité de travail. L'appelante ne prétend d'ailleurs pas le contraire. En outre, c'est en vain qu'elle se prévaut de la pièce 106, qui n'a pas été offerte comme preuve à l'appui de l'allégué 22, mais a été produite par l'intimé à l'appui de l'allégué 61 de sa réponse, selon lequel « ce décompte (Ndr. : d'heures supplémentaires) est du reste d'autant moins justifié que les conditions d'engagement prévoyaient un horaire hebdomadaire de 41 heures 15 ». Pour le reste, l'appelante n'invoque aucun autre allégué qui porterait sur ces questions, et ce à juste titre dès lors qu'il n'y en a pas.</w:t>
      </w:r>
    </w:p>
    <w:p>
      <w:r>
        <w:t>- 18 -</w:t>
      </w:r>
    </w:p>
    <w:p>
      <w:r>
        <w:rPr>
          <w:b/>
        </w:rPr>
        <w:t>E. 4.1</w:t>
      </w:r>
    </w:p>
    <w:p>
      <w:r>
        <w:t>Dans son grief relatif à la constatation manifestement inexacte des faits, l'appelante soutient également que l'état de fait devrait être complété par le passage suivant du procès-verbal d'audition du témoin B.Q.________ : « Le lendemain matin, nous avons été convoqués mon fils et moi- même par S.________ pour discuter. Celui-ci a trouvé une place pour mon fils à l'opposé du bureau de T.________ pour qu'il n'y ait plus de contacts avec cette dernière. A mon souvenir deux ou trois jours après, T.________ a quitté le travail. ». Selon l'intéressée, ce passage permettrait de retenir que ses difficultés relationnelles avec A.Q.________ ne pouvaient pas être la cause de son licenciement, parce que l'intimé n'aurait été informé de ces difficultés qu'après avoir donné le congé.</w:t>
      </w:r>
    </w:p>
    <w:p>
      <w:r>
        <w:rPr>
          <w:b/>
        </w:rPr>
        <w:t>E. 4.2</w:t>
      </w:r>
    </w:p>
    <w:p>
      <w:r>
        <w:t>En l'occurrence, l'état de fait retient que l'appelante a été licenciée le 17 décembre 2014 et qu'à cette occasion, il lui a été remis un courrier dans lequel l'intimé a notamment exposé ceci : « les différents points qui ont motivé ma décision vous ont été exposés lors de notre entretien de ce jour. Ceux-ci concernent principalement votre perte de motivation au travail et la difficulté de vous identifier à tous les changements de processus interne mis en place et à venir ». Après le licenciement, l'appelante a réclamé des entretiens, qui lui ont été accordés. L'intimé affirme qu'il lui aurait alors indiqué qu'en raison de ses problèmes relationnels, il n'était pas possible qu'elle continue à travailler dans son agence. L'intéressée conteste qu'il lui ait dit cela. Elle a en outre été en incapacité de travail dès le 14 janvier 2015. L'état de fait retient par ailleurs que le témoin A.Q.________, engagé à l'été 2014, a déclaré avoir eu des problèmes avec l'appelante, et que le témoin B.Q.________ a expliqué que son fils A.Q.________ s'était plaint auprès de lui de subir un mobbing de la part de l'appelante et qu'il était intervenu auprès de l'intimé pour que les contacts entre son fils et celle-ci soient limités. La date de ces événements n'est pas évoquée, pas</w:t>
      </w:r>
    </w:p>
    <w:p>
      <w:r>
        <w:t>- 19 - plus qu'il n'est précisé à quel moment l'intimé a été informé des difficultés relationnelles entre A.Q.________ et l'appelante. Si les souvenirs du témoin B.Q.________ sont exacts, cela situerait possiblement son intervention auprès de l'intimé après la signification du congé (si les termes « a quitté le travail » font référence à l'incapacité de travail dès le 14 janvier 2015). Cela étant, comme le fait remarquer l'intimé dans sa réponse, cela ne signifie pas qu'il n'était pas déjà au courant de difficultés relationnelles. Il relève à cet égard que de son côté, le témoin A.Q.________ a déclaré qu'il pensait avoir informé l'intimé de ses difficultés avec l'appelante en octobre 2014, soit bien avant le licenciement. Quoi qu'il en soit, tout cela est sans enjeu sur le sort de l'appel. En effet, les premiers juges ont retenu que c'étaient bien les motifs avancés par l'intimé qui avaient conduit au licenciement. Ils ont estimé que l'instruction avait permis d'établir que l'appelante avait rencontré des problèmes relationnels avec deux jeunes membres du personnel de l'agence à tout le moins, à savoir A.Y.________ et A.Q.________. A cela s'ajoutait l'attitude oppositionnelle de l'appelante face à la modification des processus programmée par l'intimé. Or, comme on le verra ci-après (cf. infra consid. 6.3), l'attitude oppositionnelle de l'appelante, qui est le premier motif invoqué dans la lettre de licenciement, est clairement établie. Il est dès lors sans importance de savoir si ses difficultés relationnelles avec A.Q.________ ont contribué à la décision de licencier l'intéressée. Partant, il n'y a pas lieu de compléter l'état de fait comme le requiert l'appelante.</w:t>
      </w:r>
    </w:p>
    <w:p>
      <w:r>
        <w:rPr>
          <w:b/>
        </w:rPr>
        <w:t>E. 5</w:t>
      </w:r>
    </w:p>
    <w:p>
      <w:r>
        <w:t>- 20 -</w:t>
      </w:r>
    </w:p>
    <w:p>
      <w:r>
        <w:rPr>
          <w:b/>
        </w:rPr>
        <w:t>E. 5.1</w:t>
      </w:r>
    </w:p>
    <w:p>
      <w:r>
        <w:t>L'appelante soutient encore que l'état de fait devrait être complété par un passage de la pièce 16, soit une expertise psychiatrique sur sa personne, attestant notamment du fait qu'elle a souffert d'un « épisode dépressif moyen, actuellement en rémission partielle, réactionnel à un mobbing subi selon l'anamnèse, situation ayant culminé par un licenciement vécu comme étant abusif ». Ces constatations auraient selon elle une incidence sur la fixation de l'indemnité pour licenciement abusif.</w:t>
      </w:r>
    </w:p>
    <w:p>
      <w:r>
        <w:rPr>
          <w:b/>
        </w:rPr>
        <w:t>E. 5.2</w:t>
      </w:r>
    </w:p>
    <w:p>
      <w:r>
        <w:t>En l'espèce, les premiers juges ayant considéré que le licenciement n'était pas abusif, ils n'avaient pas à intégrer cet élément sans pertinence. Compte tenu de ce qui va être exposé ci-dessous (cf. infra consid. 6.3 et 7.3), cette appréciation peut être confirmée, de sorte qu'un complément de l'état de fait sur ce point est inutile.</w:t>
      </w:r>
    </w:p>
    <w:p>
      <w:r>
        <w:rPr>
          <w:b/>
        </w:rPr>
        <w:t>E. 6.1</w:t>
      </w:r>
    </w:p>
    <w:p>
      <w:r>
        <w:t>L'appelante estime que ce serait à tort que les premiers juges n'ont pas retenu que l'on se trouvait face à un congé représailles. Elle fait valoir qu'elle se serait opposée à une déduction de son droit de vacances de 12 jours pour des retards et absences. Elle conteste également les motifs invoqués à l'appui du congé, à savoir une attitude oppositionnelle et des difficultés relationnelles avec les autres employés.</w:t>
      </w:r>
    </w:p>
    <w:p>
      <w:r>
        <w:rPr>
          <w:b/>
        </w:rPr>
        <w:t>E. 6.2</w:t>
      </w:r>
    </w:p>
    <w:p>
      <w:r>
        <w:t>Selon l'art. 335 al. 1 CO, le contrat de travail conclu pour une durée indéterminée peut être résilié par chacune des parties.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 ATF 131 III 535 consid. 4.1). L'art. 336 al. 1 et 2 CO énumère des cas dans lesquels la résiliation est abusive. Pour</w:t>
      </w:r>
    </w:p>
    <w:p>
      <w:r>
        <w:t>- 21 - dire si un congé est abusif, il faut se fonder sur son motif réel (TF 4C.282/2006 du 1er mars 2007 consid. 4.3). Est notamment abusif le congé donné parce que l'autre partie a fait valoir de bonne foi des prétentions résultant du contrat de travail (art. 336 al. 1 let. d CO). L'art. 336 al. 1 let. d CO suppose la réunion de quatre conditions, soit (1) l'émission préalable de prétentions par la partie qui s'est vu notifier le congé, (2) l'existence de prétentions résultant du contrat de travail, (3) la bonne foi de la partie qui émet de telles prétentions et (4) un lien de causalité entre la formulation de la prétention et la résiliation. S'agissant de la dernière condition, la jurisprudence n'exige pas que les prétentions émises par le travailleur aient été seules à l'origine du licenciement ; elles doivent néanmoins avoir essentiellement influé sur la décision de l'employeur de licencier (Wyler/Heinzer, Droit du travail, 3e éd., Berne 2014, p. 637 et les référence citées sous note infrapaginale n° 2997 ; Dunand, in Commentaire du contrat de travail, Berne 2013, n. 46 ad art. 336 CO et la référence citée sous note infrapaginale 109). Déterminer le motif du congé est une question de fait. Pour juger si le congé est abusif, il faut se fonder sur le motif réel, dont la détermination relève du fait. Le fardeau de la preuve incombe à la partie qui entend en déduire un droit (art. 8 CC), soit le plus souvent – sous réserve de l'hypothèse visée à l'art. 336 al. 1 let. b CO, non pertinente dans le cas d'espèce – au travailleur. Le fait à établir étant de nature psychique, sa preuve est difficile à rapporter. C'est pourquoi la jurisprudence admet que le juge peut présumer en fait l'existence d'un congé abusif lorsque l'employé parvient à présenter des indices suffisants pour faire apparaître comme non réel le motif avancé par l'employeur. Il s'agit d'une présomption destinée à faciliter la preuve en rendant admissible la preuve par indices, non d'un renversement du fardeau de la preuve. Le point de savoir si une telle présomption est établie ou non relève de l'appréciation des preuves et non de l'application du droit fédéral (TF 4C.121/2001 du 16 octobre 2001 consid. 3 ; TF 4C.27/1992 du 30 juin 1992 consid. 3a, publié in SJ 1993 p. 360). De son côté, l'employeur</w:t>
      </w:r>
    </w:p>
    <w:p>
      <w:r>
        <w:t>- 22 - ne peut pas rester inactif : il doit apporter des preuves à l'appui de ses propres allégations quant au motif du congé (ATF 130 III 699 consid. 4.1).</w:t>
      </w:r>
    </w:p>
    <w:p>
      <w:r>
        <w:rPr>
          <w:b/>
        </w:rPr>
        <w:t>E. 6.3</w:t>
      </w:r>
    </w:p>
    <w:p>
      <w:r>
        <w:t>En l'espèce, l'état de fait ne retient pas que l'appelante se serait opposée à la suppression partielle de son droit aux vacances, mais seulement qu'elle l'affirme. S'il est vrai que, dans la partie « en droit », les premiers juges ont considéré qu'une opposition verbale était « hautement vraisemblable » (cf. jugement consid. II.b), l'expression « hautement vraisemblable » ne signifie pas pour autant « établi ». On rappellera que la seule « preuve » de cette opposition résidait dans la déclaration de l'appelante, dont la force probante est insuffisante pour emporter la conviction. Rien d'écrit n'a été échangé après le décompte litigieux de l'employeur du 6 octobre 2014 et jusqu'au licenciement le 17 décembre 2014. Les premiers juges se fondent sur une séance du mois de juin 2014 concernant les décomptes d'heures supplémentaires pour retenir la « vraisemblance d'une opposition ». Il n'est cependant pas nécessaire d'examiner ce point, comme le fait l'intimé dans sa réponse, puisque la « vraisemblance » n'a en l'occurrence aucune portée sur cette problématique. En effet, la « preuve par indices » n'est possible que sur la question de savoir si le motif de congé avancé n'est pas réel, et non sur la réalité des prétentions émises par le travailleur. Il faut comprendre qu'ici, l'autorité précédente s'est en réalité abstenue de trancher la question, parce qu'elle estimait que c'étaient bien les motifs invoqués par l'employeur qui avaient conduit au congé. C'est donc à tort que l'intimé, dans sa réponse, reproche aux premiers juges d'avoir « retenu » que l'appelante s'était opposée à la réduction de son droit aux vacances. Au vu de ce qui précède, la thèse du congé-représailles n'est pas établie. Sur les motifs officiels du congé, l'appelante conteste en premier lieu avoir eu une attitude oppositionnelle ; elle fait valoir qu'elle n'aurait pas reçu d'avertissement, qu'une lettre du 6 octobre 2014 lui reprochant un manque d'enthousiasme aurait été rédigée dans le contexte d'un litige relatif au droit aux vacances, qu'il faudrait donc douter de son</w:t>
      </w:r>
    </w:p>
    <w:p>
      <w:r>
        <w:t>- 23 - bien-fondé, que sa difficulté à établir un lien avec le coach G.________ s'expliquerait par l'ambiance tendue, due au style dictatorial de management de l'intimé, et que le certificat de travail serait élogieux. Cette argumentation n'est pas convaincante. Il résulte au contraire de l'état de fait que l'intimé s'est longtemps montré trop laxiste et a dû, à un moment donné, reprendre les choses en main. Par ailleurs, il a fait une présentation des changements souhaités en septembre 2014. Il a engagé un coach pour accompagner les changements annoncés. Son attitude n'avait donc rien de dictatorial. Il n'y a d'ailleurs que l'appelante et sa collègue R.________, qui a aussi émis en vain des prétentions contre son employeur après son licenciement, pour qualifier ainsi le management. Lorsque, en mai-juin 2014, la question des heures supplémentaires a été discutée, l'intimé a déclaré renoncer à remettre en cause les décomptes antérieurs au 1er juin 2014, alors que, selon le témoin V.________, il aurait eu des raisons de le faire. Après cela, il n'y avait donc plus de « litige », jusqu'à la remise du décompte relatif aux vacances du 6 octobre 2014. Les griefs relatifs à un manque d'enthousiasme ne s'inscrivaient donc pas dans le cadre d'un litige. Il n'y a pas de raison de les mettre en doute, tous les employés entendus ayant notamment évoqué une ambiance de travail délétère et l'existence de clans. Enfin, le témoin G.________ a dit n'avoir pas pu mener un entretien en tête à tête avec deux personnes, dont l'appelante, par laquelle il n'avait pas eu le sentiment d'être apprécié. Or la mauvaise ambiance n'empêchait pas l'intéressée de collaborer avec ce coach. Elle s'y est pourtant refusée, signant sa mauvaise volonté. Enfin, l'appelante ne peut rien tirer du certificat de travail établi à la fin des rapports de travail. Ce document doit être rédigé de manière bienveillante et ne contenir des appréciations défavorables que pour autant qu'elles soient pertinentes. Une résistance aux changements durant les derniers mois de l'emploi n'avait pas de raison d'être mentionnée, alors que la collaboration avait été bonne durant les années précédentes. Il n'a pas non plus été allégué que l'appelante avait globalement mauvais caractère.</w:t>
      </w:r>
    </w:p>
    <w:p>
      <w:r>
        <w:t>- 24 - Il s'ensuit que la réalité du motif relatif à l'attitude oppositionnelle de l'appelante est établie. Au vu des éléments qui précèdent, l'autre motif invoqué par l'intimé, soit celui liés aux difficultés relationnelles, n'a pas à être examiné, ce d'autant moins qu'il n'a été invoqué que dans un deuxième temps par l'employeur.</w:t>
      </w:r>
    </w:p>
    <w:p>
      <w:r>
        <w:rPr>
          <w:b/>
        </w:rPr>
        <w:t>E. 7.1</w:t>
      </w:r>
    </w:p>
    <w:p>
      <w:r>
        <w:t>L'appelante invoque un nouveau motif de licenciement abusif, soit la violation par l'employeur de ses obligations tirées de l'art. 328 al. 1 CO. Elle soutient que l'intimé aurait omis de prendre des mesures pour résoudre le conflit interpersonnel qui opposait C.________, R.________ et elle-même à V.________.</w:t>
      </w:r>
    </w:p>
    <w:p>
      <w:r>
        <w:rPr>
          <w:b/>
        </w:rPr>
        <w:t>E. 7.2</w:t>
      </w:r>
    </w:p>
    <w:p>
      <w:r>
        <w:t>Le congé peut aussi être abusif parce qu'il a été donné en violation des droits de la personnalité du travailleur (ATF 136 III 513 consid. 2.3 ; Wyler/Heinzer, op. cit., p. 638). L'employeur doit en effet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 ATF 132 III 257 consid. 5.1). Ainsi, s'il surgit un conflit entre travailleurs, l'employeur doit s'efforcer de désamorcer le conflit (ATF 125 III 70 consid. 2c ; TF 8C_340/2009 du 24 août 2009 consid. 4.3.3 ; TF 1C_245/2008 du 2 mars 2009 consid. 4.2 ; TF 4C_253/2001 du 18 décembre 2001 consid. 2c). Dans les conflits interpersonnels, le caractère abusif du licenciement dépend des mesures préalables que l'employeur a ou n'a pas prises pour tenter de mettre fin au conflit et ainsi protéger la personnalité de ses travailleurs dans les rapports de travail. Le Tribunal fédéral a notamment jugé insuffisant le fait pour un employeur d'avoir mis sur pied une seule discussion, de surcroît de façon tardive, tendant à l'amélioration de</w:t>
      </w:r>
    </w:p>
    <w:p>
      <w:r>
        <w:t>- 25 - l'ambiance de travail, sans prendre aucune autre mesure pour mettre un terme au conflit (TF 1C_354/2008 du 4 mai 2009 consid. 2.5).</w:t>
      </w:r>
    </w:p>
    <w:p>
      <w:r>
        <w:rPr>
          <w:b/>
        </w:rPr>
        <w:t>E. 7.3</w:t>
      </w:r>
    </w:p>
    <w:p>
      <w:r>
        <w:t>En l'espèce, l'appelante n'a jamais allégué avoir eu un tel conflit interpersonnel, ni en avoir parlé à l'intimé ou lui avoir demandé de prendre des mesures pour y remédier. Même l'intimé n'allègue rien de tel. Il a uniquement allégué que l'appelante n'avait pas supporté la promotion de V.________ (all. 71). Dès lors, en toute logique, l'état de fait du jugement ne retient pas l'existence de ce conflit interpersonnel, mais seulement d'une mauvaise ambiance, que C.________ impute à un malentendu entre secrétaires et R.________ au management dictatorial de l'intimé. Il retient aussi que V.________ a été promue en novembre 2014. Selon celle-ci, il y avait de la jalousie à son égard. Les témoins R.________ et C.________ ont toutefois affirmé n'avoir rien ressenti de tel. Le moyen est dès lors infondé, de sorte que le licenciement signifié à l'appelante ne saurait être considéré comme abusif.</w:t>
      </w:r>
    </w:p>
    <w:p>
      <w:r>
        <w:rPr>
          <w:b/>
        </w:rPr>
        <w:t>E. 8.1</w:t>
      </w:r>
    </w:p>
    <w:p>
      <w:r>
        <w:t>Dans un dernier grief, l'appelante soutient que ce ne serait pas plus du quart des jours disponibles durant la période où elle était libérée de l'obligation de travailler qui devrait être compensé avec son solde de droit aux vacances. A cet égard, elle présente un calcul sur la base des chiffres articulés à son allégué 22 (cf. supra consid. 3.3).</w:t>
      </w:r>
    </w:p>
    <w:p>
      <w:r>
        <w:rPr>
          <w:b/>
        </w:rPr>
        <w:t>E. 8.2</w:t>
      </w:r>
    </w:p>
    <w:p>
      <w:r>
        <w:t>Le principe de l'obligation d'octroyer des vacances en nature posé par l'art. 329d al. 2 CO trouve application de manière impérative pendant le délai de congé. Toutefois, ce principe n'est pas absolu. En effet, une fois le contrat dénoncé, le travailleur doit chercher un autre emploi et l'employeur doit lui accorder le temps nécessaire pour ce faire (art. 329 al. 3 CO ; ATF 128 III 271 consid. 4a/aa, JdT 2003 I 606 ; ATF 123 III 84 consid. 5a ; SJ 1993 p. 354). Cette recherche étant incompatible avec la prise effective de vacances, il faut examiner dans chaque cas, au vu de l'ensemble des circonstances, telles que la durée du délai de congé, la</w:t>
      </w:r>
    </w:p>
    <w:p>
      <w:r>
        <w:t>- 26 - difficulté à trouver un autre travail et le solde de jours de vacances à prendre, si l'employeur pouvait exiger que les vacances fussent prises pendant le délai de congé ou s'il devait les payer en espèces à la fin des rapports de travail (TF 4C.84/2002 du 22 octobre 2002 consid. 3.2.1 ; SJ 1993 p. 354 consid. 3b). Lorsque le travailleur licencié a été libéré de l'obligation de travailler jusqu'à l'échéance du délai de congé, sauf preuve du contraire apportée par le travailleur (en ce sens : Streiff/von Kaenel/Rudolph, Arbeitsvertrag, 7e éd., Berne 2012, n. 11 ad art. 329c CO et la jurisprudence cantonale citée), le juge doit partir de l'idée que celui-ci a pris ses vacances en nature si la durée de sa libération dépassait significativement le nombre des jours de vacances auxquels il avait droit à la fin des rapports de travail. Le critère déterminant réside donc, en principe, dans le rapport entre la durée de la libération et le nombre de jours de vacances restant à prendre (ATF 128 III 271 précité consid. 4a/cc). Plus la durée de libération de l'obligation de travailler est longue, plus le nombre de jours de vacances compensés peut être proportionnellement élevé. A titre d'exemple, le Tribunal fédéral a tenu pour admissible la compensation de quarante jours de vacances sur une période de quatre mois (ATF 128 III 271 précité consid. 4b). Il a aussi considéré qu'une compensation de 3,3 semaines de vacances était dans une proportion raisonnable avec une durée de libération de quatorze semaines (Wyler/Heinzer, op. cit., p. 390 et les références citées). En présence d'une véritable libération de l'obligation de travailler, le Tribunal fédéral semble ainsi considérer que la prise de vacances en nature demeure en principe possible lorsque le rapport entre le solde de jours de vacances et la durée totale de libération demeure inférieur selon les circonstances, à 45%, respectivement à 30% ou 25% (ATF 128 III 271 consid. 4, JdT 2003 I 606 ; TF 4C.71/2002 du 31 juillet 2002 consid. 3 ; TF 4C.193/2005 du 30 septembre 2005 consid. 3). En cas de maladie ou d'accident pendant le délai de congé, on s'attachera à déterminer si l'atteinte à la santé empêche le repos et la détente du travailleur et le rend incapable d'exercer son droit aux vacances (Cerottini, Le droit aux vacances, thèse Lausanne 2001, pp. 264 ss).</w:t>
      </w:r>
    </w:p>
    <w:p>
      <w:r>
        <w:t>- 27 -</w:t>
      </w:r>
    </w:p>
    <w:p>
      <w:r>
        <w:rPr>
          <w:b/>
        </w:rPr>
        <w:t>E. 8.3</w:t>
      </w:r>
    </w:p>
    <w:p>
      <w:r>
        <w:t>En l'espèce, comme exposé précédemment (cf. supra consid. 3.3), les chiffres utilisés par l'appelante pour procéder à son calcul ne peuvent pas être suivis. Selon les calculs des premiers juges, le solde de vacances non prises de l'appelante s'élève à 24,15 jours et la part de compensation en nature atteint 39,2% compte tenu des 61,6 jours durant lesquels l'intéressée a effectivement bénéficié d'une libération de l'obligation de travailler. Les magistrats ont ainsi considéré que le solde de vacances non prises pouvait être intégralement compensé. Dans sa réponse, l'intimé démontre un résultat de 38%. Ce dernier chiffre paraît correct dans la mesure où le nombre de jours durant lesquels l'appelante a effectivement bénéficié d'une libération de l'obligation de travailler était bien de 62,4 jours et non de 61,6 jours comme retenu par les magistrats de première instance (juin : 22 jours ouvrables x 80% [correspondant au taux d'activité de l'appelante] x 50% [correspondant à une incapacité partielle de travail résiduelle] ; juillet : 23 jours ouvrables x 80% ; août : 21 jours ouvrables x 80% ; septembre : 23 jours ouvrables x 80%). Compte tenu du solde de droit aux vacances de 24,15 jours retenu par l'autorité précédente, le rapport s’élève effectivement à 38% (24,15 jours / 62,4 jours). Au regard de la jurisprudence rappelée ci-dessus (cf. supra consid. 8.2), cette proportion reste admissible pour considérer que la prise du solde de vacances était possible, étant précisé que l'appelante disposait de 20% de temps libre, n'étant employée qu'à 80%. En revanche, l'argumentation des premiers juges selon laquelle de toute façon « une part importante dudit solde est douteuse » n'est pas pertinente et ne saurait être reprise.</w:t>
      </w:r>
    </w:p>
    <w:p>
      <w:r>
        <w:rPr>
          <w:b/>
        </w:rPr>
        <w:t>E. 9.1</w:t>
      </w:r>
    </w:p>
    <w:p>
      <w:r>
        <w:t>En définitive, l'appel doit être rejeté et le jugement confirmé.</w:t>
      </w:r>
    </w:p>
    <w:p>
      <w:r>
        <w:t>- 28 -</w:t>
      </w:r>
    </w:p>
    <w:p>
      <w:r>
        <w:rPr>
          <w:b/>
        </w:rPr>
        <w:t>E. 9.2</w:t>
      </w:r>
    </w:p>
    <w:p>
      <w:r>
        <w:t>Vu l'issue du litige, les frais judiciaires de deuxième instance, arrêtés à 675 fr. (art. 62 al. 1 et 67 al. 3 TFJC [Tarif des frais judiciaires civils du 28 septembre 2010 ; RSV 270.11.5]), doivent être mis à la charge de l'appelante, qui succombe (art. 106 al. 1 CPC). L'appelante doit en outre à l'intimé, qui a été invité à se déterminer et l'a fait de façon circonstanciée, de pleins dépens, arrêtés à 1'200 fr. (art. 12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