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PT15.047458 vom 26. Juni 2017</w:t>
      </w:r>
    </w:p>
    <w:p>
      <w:r>
        <w:t>VD Tribunal cantonal, 2017-06-26, FR</w:t>
      </w:r>
    </w:p>
    <w:p>
      <w:r>
        <w:rPr>
          <w:b/>
        </w:rPr>
        <w:t xml:space="preserve">Quelle: </w:t>
      </w:r>
      <w:r>
        <w:t>https://mcp.opencaselaw.ch/entscheid/vd_gerichte_PT15.047458</w:t>
      </w:r>
    </w:p>
    <w:p>
      <w:r>
        <w:t>FR: VD_GERICHTE PT15.047458 du 26 juin 2017</w:t>
      </w:r>
    </w:p>
    <w:p>
      <w:r>
        <w:t>IT: VD_GERICHTE PT15.047458 del 26 giugno 2017</w:t>
      </w:r>
    </w:p>
    <w:p>
      <w:pPr>
        <w:pStyle w:val="Heading2"/>
      </w:pPr>
      <w:r>
        <w:t>Erwägungen</w:t>
      </w:r>
    </w:p>
    <w:p>
      <w:r>
        <w:rPr>
          <w:b/>
        </w:rPr>
        <w:t>E. 4.1</w:t>
      </w:r>
    </w:p>
    <w:p>
      <w:r>
        <w:t>En définitive, le recours doit être rejeté dans la mesure de sa recevabilité et l’ordonnance entreprise confirmée.</w:t>
      </w:r>
    </w:p>
    <w:p>
      <w:r>
        <w:rPr>
          <w:b/>
        </w:rPr>
        <w:t>E. 4.2</w:t>
      </w:r>
    </w:p>
    <w:p>
      <w:r>
        <w:t>Vu l’issue du litige, les frais judiciaires de deuxième instance, arrêtés à 3'000 fr. compte tenu du principe d’équivalence (art. 69 al. 1 et 70 al. 2 TFJC [Tarif des frais judiciaires civils du 28 septembre 2010 ; RSV</w:t>
      </w:r>
    </w:p>
    <w:p>
      <w:r>
        <w:t>- 14 - 270.11.5]), doivent être mis à la charge de la recourante, qui succombe (art. 106 al. 1 CPC), laquelle devra en outre verser à l’intimée la somme de 1'500 fr. à titre de dépens de deuxième instance (art. 13 TDC [Tarif des dépens en matière civile du 23 novembre 2010 ; RSV 270.11.6]). Par ces motifs, la Chambre des recours civile du Tribunal cantonal, prononce : I. Le recours est rejeté dans la mesure où il est recevable. II. L’ordonnance est confirmée. III. Les frais judiciaires de deuxième instance, arrêtés à 3'000 fr. (trois mille francs), sont mis à la charge de la recourante X.________ SA. IV. La recourante X.________ SA doit verser à l’intimée G.________ Sàrl la somme de 1'500 fr. (mille cinq cents francs) à titre de dépens de deuxième instance. V. L’arrêt est exécutoire. La présidente : Le greffier : Du L'arrêt qui précède, dont la rédaction a été approuvée à huis clos, est notifié à : - Me Charles-Antoine Hartmann (pour X.________ SA), - Me François Chaudet (pour G.________ Sàrl).</w:t>
      </w:r>
    </w:p>
    <w:p>
      <w:r>
        <w:t>- 15 -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