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PT15.023301 vom 21. Juli 2015</w:t>
      </w:r>
    </w:p>
    <w:p>
      <w:r>
        <w:t>VD Tribunal cantonal, 2015-07-21, FR</w:t>
      </w:r>
    </w:p>
    <w:p>
      <w:r>
        <w:rPr>
          <w:b/>
        </w:rPr>
        <w:t xml:space="preserve">Quelle: </w:t>
      </w:r>
      <w:r>
        <w:t>https://mcp.opencaselaw.ch/entscheid/vd_gerichte_PT15.023301</w:t>
      </w:r>
    </w:p>
    <w:p>
      <w:r>
        <w:t>FR: VD_GERICHTE PT15.023301 du 21 juillet 2015</w:t>
      </w:r>
    </w:p>
    <w:p>
      <w:r>
        <w:t>IT: VD_GERICHTE PT15.023301 del 21 luglio 2015</w:t>
      </w:r>
    </w:p>
    <w:p>
      <w:pPr>
        <w:pStyle w:val="Heading2"/>
      </w:pPr>
      <w:r>
        <w:t>Erwägungen</w:t>
      </w:r>
    </w:p>
    <w:p>
      <w:r>
        <w:rPr>
          <w:b/>
        </w:rPr>
        <w:t>E. 1</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(HohI, Procédure civile, tome II, 2e éd., Berne 2010, n. 2508, p. 452). Comme pour l’art. 97 al. 1 LTF (loi sur le Tribunal fédéral du 17 juin 2005, RS 173.110), le grief de la constatation</w:t>
      </w:r>
    </w:p>
    <w:p>
      <w:r>
        <w:t>- 4 - manifestement inexacte des faits ne permet que de corriger une erreur évidente, la notion se recoupant en définitive avec l’appréciation arbitraire des preuves (Corboz et al., Commentaire de la LTF, 2e éd., Berne 2014, n. 27 ad art. 97 LTF).</w:t>
      </w:r>
    </w:p>
    <w:p>
      <w:r>
        <w:t>- 5 -</w:t>
      </w:r>
    </w:p>
    <w:p>
      <w:r>
        <w:rPr>
          <w:b/>
        </w:rPr>
        <w:t>E. 3.1</w:t>
      </w:r>
    </w:p>
    <w:p>
      <w:r>
        <w:t>La recourante fait grief à l’instance précédente d’avoir appliqué de manière formelle le tarif des frais judiciaires civils du 28 septembre 2010 (TFJC, RSV 270.11.5). Elle se prévaut de l’art. 4 al. 1 TFJC et fait valoir que l’émolument forfaitaire de décision requis à titre d’avance de frais aurait dû être réduit, dès lors que la cause ne présentait pas de difficulté particulière et que la valeur litigieuse se situait dans la limite inférieure de la fourchette de 30'001 à 100'000 fr. prévue par l’art. 18 TFJC.</w:t>
      </w:r>
    </w:p>
    <w:p>
      <w:r>
        <w:rPr>
          <w:b/>
        </w:rPr>
        <w:t>E. 3.2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2e éd. Zurich 2013, n. 10 ad art. 98 CPC). Selon le Message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Tappy, op. cit., n. 8 ad art. 98 CPC, p. 362). L’art. 10 TFJC (tarif des frais judiciaires civils du 28 septembre 2010, RSV 270.11.5) prévoit un correctif au principe de l’avance totale en ce sens que le juge peut renoncer à exiger tout ou partie de l’avance de frais si des motifs d’équité le justifient.</w:t>
      </w:r>
    </w:p>
    <w:p>
      <w:r>
        <w:t>- 6 - La valeur du litige est déterminée par les conclusions (art. 91 al. 1 CPC). Pour déterminer le montant des frais judiciaires présumés, il y a lieu de se référer au tarif des frais prévu par le droit cantonal (art. 96 CPC). En droit vaudois, l’art. 9 al. 1 TFJC dispose que la partie qui saisit l’autorité judiciaire par une requête, par une demande ou par une demande reconventionnelle doit fournir une avance d’un montant correspondant à la totalité de l’émolument de conciliation, respectivement de décision prévu pour ses conclusions. En procédure ordinaire, l’émolument forfaitaire pour une contestation patrimoniale est fixé en principe à 7'000 fr. pour une valeur litigieuse de 30'001 à 100'000 francs (art. 18 TFJC).</w:t>
      </w:r>
    </w:p>
    <w:p>
      <w:r>
        <w:rPr>
          <w:b/>
        </w:rPr>
        <w:t>E. 3.3</w:t>
      </w:r>
    </w:p>
    <w:p>
      <w:r>
        <w:t>En l’espèce, la recourante a pris une conclusion en versement d’un montant de 35'100 fr. et de 1'360 fr. 80, soit une valeur litigieuse totalisant 36'460 fr. 80. L’avance de fais requise par la juridiction de première instance est dès lors conforme à l’art. 18 TFJC. Cette disposition, qui fixe l’émolument forfaitaire de décision par paliers suivant la valeur litigieuse de la cause (Message relatif au code de procédure civile suisse du 28 juin 2006, op. cit., p. 6905), ne prévoit pas de fourchette pour la fixation de l’émolument. Contrairement par exemple aux litiges non patrimoniaux (art. 21 TFJC), l’émolument est fixé de manière linéaire en fonction de la valeur litigieuse et la réduction de l’émolument, voire l’absence de tout versement, reste l’exception. La recourante invoque implicitement le principe d’équivalence. L’art. 22 al. 8 TFJC qui permet de réduire les émoluments en tenant compte de la complexité de l’affaire et des travaux accomplis par le tribunal ne s’applique qu’aux causes dont la valeur litigieuse est supérieure à 500'000 fr., ce qui n’est pas le cas en l’espèce. Au demeurant, la recourante n’invoque ni ne démontre une situation financière délicate, qui aurait pu justifier, conformément à l’art. 10 TFJC, la réduction de l’avance de frais pour des raisons d’équité.</w:t>
      </w:r>
    </w:p>
    <w:p>
      <w:r>
        <w:t>- 7 -</w:t>
      </w:r>
    </w:p>
    <w:p>
      <w:r>
        <w:rPr>
          <w:b/>
        </w:rPr>
        <w:t>E. 4</w:t>
      </w:r>
    </w:p>
    <w:p>
      <w:r>
        <w:t>Au vu de ce qui précède, le recours, manifestement infondé, doit être rejeté dans la procédure de l’art. 322 al. 1 CPC et la décision confirmée. Les frais judiciaires de deuxième instance, arrêtés à 200 fr. (art. 69 al. 1 et 70 al. 3 TFJC), sont mis à la charge de la recourante qui succombe (art. 106 al. 1 CPC). Il n’y a pas lieu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C.________. IV. L’arrêt motivé est exécutoire. Le président : Le greffier :</w:t>
      </w:r>
    </w:p>
    <w:p>
      <w:r>
        <w:t>- 8 - Du 22 juillet 2015 Le dispositif de l'arrêt qui précède est communiqué par écrit aux intéressés. Le greffier : Du L'arrêt qui précède, dont la rédaction a été approuvée à huis clos, est notifié en expédition complète, par l'envoi de photocopies, à : - Me Patrick Foetisch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