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PT14.041284 vom 1. Oktober 2018</w:t>
      </w:r>
    </w:p>
    <w:p>
      <w:r>
        <w:t>VD Tribunal cantonal, 2018-10-01, FR</w:t>
      </w:r>
    </w:p>
    <w:p>
      <w:r>
        <w:rPr>
          <w:b/>
        </w:rPr>
        <w:t xml:space="preserve">Quelle: </w:t>
      </w:r>
      <w:r>
        <w:t>https://mcp.opencaselaw.ch/entscheid/vd_gerichte_PT14.041284</w:t>
      </w:r>
    </w:p>
    <w:p>
      <w:r>
        <w:t>FR: VD_GERICHTE PT14.041284 du 1 octobre 2018</w:t>
      </w:r>
    </w:p>
    <w:p>
      <w:r>
        <w:t>IT: VD_GERICHTE PT14.041284 del 1 ottobre 2018</w:t>
      </w:r>
    </w:p>
    <w:p>
      <w:pPr>
        <w:pStyle w:val="Heading2"/>
      </w:pPr>
      <w:r>
        <w:t>Erwägungen</w:t>
      </w:r>
    </w:p>
    <w:p>
      <w:r>
        <w:rPr>
          <w:b/>
        </w:rPr>
        <w:t>E. 29</w:t>
      </w:r>
    </w:p>
    <w:p>
      <w:r>
        <w:t>août 2017 en présence des parties, assistées de leurs conseils respectifs, la défenderesse étant représentée par [...]. e) Le dispositif du jugement a été notifié aux parties le 21 septembre 2017. Le 22 septembre 2017, la défenderesse en a requis la motivation. En d roit : 1. 1.1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w:t>
      </w:r>
    </w:p>
    <w:p>
      <w:r>
        <w:t>- 24 -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 3.1 L’appelante soutient tout d’abord que le premier juge aurait procédé à une appréciation inexacte des faits et qu’il aurait conclu incorrectement à l’inexistence d’un intérêt public prépondérant à la transmission des données au sens de l’art. 6 al. 2 let. d LPD.</w:t>
      </w:r>
    </w:p>
    <w:p>
      <w:r>
        <w:t>- 25 - L’appelante renvoie aux parties « En fait » et « Réfutation » de son mémoire de réponse du 15 juin 2015, dans les termes duquel elle persiste intégralement. Il ne sera pas tenu compte de ce renvoi, en ce sens que l’appelante ne peut pas se borner à renvoyer à ses écritures de première instance ou à des actes précédents de la procédure. Ainsi, ne seront pris en considération que les griefs exposés dans l’appel avec une précision suffisante (TF 4A_593/2015 du 13 décembre 2016 consid. 5.2). Plus particulièrement, l’appelante reproche au premier juge d’avoir considéré comme hautement invraisemblable qu’elle puisse être mise en accusation par le DOJ au regard de « l’insignifiance de l’investissement du demandeur dans les affaires US ». Elle soutient qu’elle courrait le risque de voir le NPA conclu remis en question en cas de collaboration jugée insuffisante et que la non-transmission du nom de l’intimé constituerait une violation des obligations assumées dans le cadre du programme américain. Dans sa démonstration, l’appelante cite en vain l’arrêt de la Cour de céans du 30 juin 2017 (n° 266), dès lors que le recours déposé contre cet arrêt par un ancien mandataire de la défenderesse a été admis par le Tribunal fédéral (TF 4A_611/2017 du 26 mars 2018), lequel a réformé l’arrêt en question en retenant que la communication au DOJ de données personnelles concernant cet ancien employé ne pouvait pas, en l’état actuel, être considéré comme indispensable au sens de l’art. 6 al. 2 let. d LPD. On ne saurait voir dans la démonstration toute générale de l’appelante l’exposé de risques avérés dans le cas concret, comme cela a été relevé par le Tribunal fédéral dans l’arrêt 4A_611/2017 précité. Quoi qu’en dise l’appelante, force est de constater qu’il n’est pas établi, sur la base des éléments contenus dans le dossier, que la non- communication du nom et de la fonction de l’intimé, qui s’occupait de quatre comptes susceptibles d’être visés par le programme américain, serait concrètement de nature à remettre en cause l’accord conclu et/ou à entraîner une inculpation de la banque.</w:t>
      </w:r>
    </w:p>
    <w:p>
      <w:r>
        <w:t>- 26 - Pour le reste,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3.2.3.3 infra). 3.2 3.2.1 L’appelante ne conteste pas que le litige doit être résolu en l’espèce en application de l’art. 6 al. 2 let. d LPD. 3.2.2 3.2.2.1 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w:t>
      </w:r>
    </w:p>
    <w:p>
      <w:r>
        <w:t>- 27 -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w:t>
      </w:r>
    </w:p>
    <w:p>
      <w:r>
        <w:t>- 28 -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3.2.3.2 En l’occurrence,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w:t>
      </w:r>
    </w:p>
    <w:p>
      <w:r>
        <w:t>- 29 - d'importance systémique. Quoi qu'il en soit, le demandeur était, pour les Etats-Unis, un « petit poisson »,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3.2.3.3. L'appelante n’a pas allégué et encore moins démontré le caractère indispensable de la communication des données litigieuses concernant l’intimé, soit qu’en cas de non-transmission du nom de ce dernier, le litige fiscal avec les Etats-Unis évoluerait à nouveau et que la place financière helvétique et la réputation de la Suisse seraient compromises. Il n’est pas non plus établi qu’une non-transmission des informations entraînerait la faillite de la société. D’ailleurs, il n’est pas expliqué en quoi une éventuelle faillite de la banque à la suite d’une procédure pénale ouverte aux Etats-Unis pourrait mettre en péril la place financière romande, voire encore suisse.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les allégations de l’appelante à cet égard étant générales et abstraites (voir, par exemple, les allégués 161 à 173 de la réponse).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w:t>
      </w:r>
    </w:p>
    <w:p>
      <w:r>
        <w:t>- 30 - 4. L'appelante fait encore valoir que la transmission de données au DOJ dans le contexte d'un accord de non-poursuite serait nécessaire pour « la défense d'un droit en justice » au sens de l'art. 6 al. 2 let. d 2e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selon le mode procédural de l'art. 312 al. 1 CPC et le jugement entrepris confirmé. Les frais judiciaires de deuxième instance, arrêtés à 2'000 fr. (art. 64 al. 1 TFJC [tarif des frais judiciaires civils du 28 septembre 2010 ; RSV 270.11.5]), seront mis à la charge de l’appelante, qui succombe (art. 106 al. 1 CPC). L'intimé n'ayant pas été invité à se déterminer, il n'y a pas lieu de lui allouer des dépens.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