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PT14.010272 vom 27. Juli 2017</w:t>
      </w:r>
    </w:p>
    <w:p>
      <w:r>
        <w:t>VD Tribunal cantonal, 2017-07-27, FR</w:t>
      </w:r>
    </w:p>
    <w:p>
      <w:r>
        <w:rPr>
          <w:b/>
        </w:rPr>
        <w:t xml:space="preserve">Quelle: </w:t>
      </w:r>
      <w:r>
        <w:t>https://mcp.opencaselaw.ch/entscheid/vd_gerichte_PT14.010272</w:t>
      </w:r>
    </w:p>
    <w:p>
      <w:r>
        <w:t>FR: VD_GERICHTE PT14.010272 du 27 juillet 2017</w:t>
      </w:r>
    </w:p>
    <w:p>
      <w:r>
        <w:t>IT: VD_GERICHTE PT14.010272 del 27 luglio 2017</w:t>
      </w:r>
    </w:p>
    <w:p>
      <w:pPr>
        <w:pStyle w:val="Heading2"/>
      </w:pPr>
      <w:r>
        <w:t>Erwägungen</w:t>
      </w:r>
    </w:p>
    <w:p>
      <w:r>
        <w:rPr>
          <w:b/>
        </w:rPr>
        <w:t>E. 1</w:t>
      </w:r>
    </w:p>
    <w:p>
      <w:r>
        <w:t>Dans sa séance du [...], le Grand conseil vaudois a ratifié la convention de fusion des Communes de L.________, [...] et [...]. Ces communes sont réunies depuis le 1er juillet 2016 en une seule commune appelée L.________. En vertu de la convention de fusion précitée, il y a donc lieu de constater, à l’instar de ce qu’a fait le Tribunal fédéral, que cette commune a succédé aux droits de l’ancienne Commune L.________ et est ainsi substituée à cette dernière (TF 4A_378/2016 du 11 janvier 2017 consid. 1.1).</w:t>
      </w:r>
    </w:p>
    <w:p>
      <w:r>
        <w:rPr>
          <w:b/>
        </w:rPr>
        <w:t>E. 2.1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w:t>
      </w:r>
    </w:p>
    <w:p>
      <w:r>
        <w:t>- 5 - du 28 février 2001, FF 2001, p. 4143 ; TF 5A_336/2008 du 28 août 2008 consid. 1.3 et les réf. citées ; TF 4A_71/2007 du 19 octobre 2007 consid.</w:t>
      </w:r>
    </w:p>
    <w:p>
      <w:r>
        <w:rPr>
          <w:b/>
        </w:rPr>
        <w:t>E. 2.2</w:t>
      </w:r>
    </w:p>
    <w:p>
      <w:r>
        <w:t>En l’espèce, le Tribunal fédéral a définitivement tranché la question de fond, décision qui lie la Cour de céans, et lui a renvoyé la cause pour statuer à nouveau sur les frais et dépens des instances cantonales.</w:t>
      </w:r>
    </w:p>
    <w:p>
      <w:r>
        <w:rPr>
          <w:b/>
        </w:rPr>
        <w:t>E. 3.1</w:t>
      </w:r>
    </w:p>
    <w:p>
      <w:r>
        <w:t>Selon l'art. 106 CPC, les frais, qui comprennent les frais judiciaires et les dépens (art. 95 al. 1 CPC), sont mis à la charge de la</w:t>
      </w:r>
    </w:p>
    <w:p>
      <w:r>
        <w:t>- 6 - partie succombante (al. 1). Lorsqu’aucune des parties n’obtient entièrement gain de cause, les frais sont répartis selon le sort de la cause (al. 2).</w:t>
      </w:r>
    </w:p>
    <w:p>
      <w:r>
        <w:rPr>
          <w:b/>
        </w:rPr>
        <w:t>E. 3.2</w:t>
      </w:r>
    </w:p>
    <w:p>
      <w:r>
        <w:t>Les frais judiciaires de première instance ont été arrêtés à 11’500 francs. Retenant que demanderesse n’obtenait que partiellement gain de cause, les premiers juges ont réparti les frais judiciaires à hauteur d’un cinquième à la charge de celle-ci et de quatre cinquièmes à la charge de la défenderesse. Ils ont en outre alloué des dépens réduits d’un cinquième à la demanderesse à hauteur de 8'000 francs. Dès lors que la défenderesse obtient entièrement gain de cause, la demande ayant été finalement rejetée, il y a lieu de mettre l’intégralité des frais judiciaires à la charge de la demanderesse. Il en va de même en ce qui concerne les dépens de première instance, qui doivent être mis à hauteur de 10'000 fr. à la charge de la demanderesse N.________ en faveur de la défenderesse L.________.</w:t>
      </w:r>
    </w:p>
    <w:p>
      <w:r>
        <w:rPr>
          <w:b/>
        </w:rPr>
        <w:t>E. 3.3</w:t>
      </w:r>
    </w:p>
    <w:p>
      <w:r>
        <w:t>Vu l’issue du litige, les frais judiciaires de deuxième instance, arrêtés à 3’740 fr., seront également entièrement supportés par l’intimée N.________. Dans la mesure où l’intimée s’est opposée aux conclusions prises par l’appelante en procédure d’appel et qu’elle succombe en définitive entièrement, elle devra lui verser de pleins dépens de deuxième instance qui seront arrêtés à 4’000 fr., les parties n’ayant pas contesté la quotité des dépens fixés dans l’arrêt rendu le 1er mars 2016 par la Cour de céans. L’intimée N.________ versera ainsi à l’appelante L.________ la somme de 7'740 fr. à titre de restitution d’avance de frais et de dépens de deuxième instance (3'740 + 4'000).</w:t>
      </w:r>
    </w:p>
    <w:p>
      <w:r>
        <w:t>- 7 -</w:t>
      </w:r>
    </w:p>
    <w:p>
      <w:r>
        <w:rPr>
          <w:b/>
        </w:rPr>
        <w:t>E. 4</w:t>
      </w:r>
    </w:p>
    <w:p>
      <w:r>
        <w:t>Selon l'art. 5 al. 1 TFJC (tarif des frais judiciaires civils du 28 septembre 2010 ; RSV 270.11.5), pour le jugement d'une cause renvoyée ensuite d'un arrêt du Tribunal fédéral, il n'est pas perçu de nouvel émolument forfaitaire de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