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PT14.008338 vom 5. November 2019</w:t>
      </w:r>
    </w:p>
    <w:p>
      <w:r>
        <w:t>VD Tribunal cantonal, 2019-11-05, FR</w:t>
      </w:r>
    </w:p>
    <w:p>
      <w:r>
        <w:rPr>
          <w:b/>
        </w:rPr>
        <w:t xml:space="preserve">Quelle: </w:t>
      </w:r>
      <w:r>
        <w:t>https://mcp.opencaselaw.ch/entscheid/vd_gerichte_PT14.008338</w:t>
      </w:r>
    </w:p>
    <w:p>
      <w:r>
        <w:t>FR: VD_GERICHTE PT14.008338 du 5 novembre 2019</w:t>
      </w:r>
    </w:p>
    <w:p>
      <w:r>
        <w:t>IT: VD_GERICHTE PT14.008338 del 5 novembre 2019</w:t>
      </w:r>
    </w:p>
    <w:p>
      <w:pPr>
        <w:pStyle w:val="Heading2"/>
      </w:pPr>
      <w:r>
        <w:t>Erwägungen</w:t>
      </w:r>
    </w:p>
    <w:p>
      <w:r>
        <w:rPr>
          <w:b/>
        </w:rPr>
        <w:t>E. 1</w:t>
      </w:r>
    </w:p>
    <w:p>
      <w:r>
        <w:t>Par demande adressée le 25 février 2014 à la Chambre patrimoniale cantonale, F.________ a conclu, avec suite de dépens, à ce que la J.________ soit reconnue sa débitrice et lui doive immédiat paiement de la somme de 1'976'592 fr. 40 avec intérêt à 5 % l’an dès le 18 septembre 2013. F.________ a proposé de prouver certains allégués par expertise. La J.________ a déposé sa réponse le 23 juin 2014. Elle a conclu, avec suite de frais et dépens, au rejet de la demande. Après un second échange d’écritures, l’audience de premières plaidoiries a eu lieu le 8 septembre 2015. La J.________ a déclaré s’opposer à l’expertise comme moyen de preuve. Par ordonnance de preuves du 28 septembre 2015, rectifiée le 12 octobre 2015, le juge délégué a notamment nommé en qualité d’expert Me X.________ et l’a chargé de se déterminer sur les allégués nos 161, 169, 173, 175, 958 à 961, 1055, 1092, 1097, 1110 à 1113, 1130, 1133 à 1137, 1143 et 1144 (IV) et a dit que les frais présumés de la procédure probatoire seraient fixés et requis ultérieurement, étant précisé que les frais d’expertise seraient avancés par le demandeur et que l’avance des frais d’assignation des témoins et d’audition des parties serait assumée par chacune des parties en fonction de ses réquisitions (V). Deux recours ont été interjetés par la J.________ contre cette ordonnance et son prononcé rectificatif, lesquels ont été déclarés</w:t>
      </w:r>
    </w:p>
    <w:p>
      <w:r>
        <w:t>- 4 - respectivement sans objet et irrecevable par arrêt de la Chambre de céans du 8 mars 2016 (no 81). A la suite des échanges d’écritures qui ont eu lieu concernant les conséquences des recours et la mise en œuvre de l’expertise, le juge délégué a, par avis du 4 avril 2016, pris bonne note du fait que Me X.________ acceptait le mandat d’expert. Il lui a confirmé que son expertise porterait sur les allégués nos 161, 169, 173, 175, 958 à 961, 1055, 1110 à 1113, 1143 et 1144. Il a précisé que les autres allégués sur lesquels devaient porter l’expertise seraient soumis à un expert-comptable.</w:t>
      </w:r>
    </w:p>
    <w:p>
      <w:r>
        <w:rPr>
          <w:b/>
        </w:rPr>
        <w:t>E. 2</w:t>
      </w:r>
    </w:p>
    <w:p>
      <w:r>
        <w:t>Le 2 décembre 2016, Me X.________ a déposé son rapport d’expertise ainsi que sa note d’honoraires, d’un montant total de 26'206 fr. 30. Par courrier du 20 janvier 2017, la J.________ a déclaré qu’elle n’avait pas d’observation ni de question complémentaire à formuler concernant le rapport d’expertise. Le 15 mars 2017, F.________ a requis la désignation d’un second expert. Il a fait valoir que l’expert n’avait pas répondu à l’ensemble des allégués soumis à l’expertise et qu’il s’était au contraire prononcé sur des allégués qui n’y étaient pas soumis. La mission de l’expert n’avait donc pas été remplie et les honoraires requis pour ce rapport inutilisable n’étaient pas dus. Le 1er mai 2017, la J.________ a conclu au rejet de la requête du demandeur en désignation d’un deuxième expert. Par décision du 1er juin 2017, le juge délégué a refusé d’ordonner la mise en œuvre d’une contre-expertise au motif que les reproches formulés à l’encontre du rapport d’expertise pouvaient être soumis à l’expert par le biais d’un rapport complémentaire. Il a donc imparti à F.________ un délai pour indiquer s’il requerrait un complément d’expertise et, dans ce cas, pour indiquer sur quels points précis.</w:t>
      </w:r>
    </w:p>
    <w:p>
      <w:r>
        <w:t>- 5 - Par courrier du 13 juin 2017, la J.________ a déclaré s’opposer à ce qu’un complément d’expertise soit ordonné. Le 18 août 2017, F.________ a transmis au juge délégué les questions complémentaires à poser à l’expert ensuite de son rapport du 2 décembre 2016. Le 23 août 2017, le juge délégué a ordonné un complément d’expertise sur les points indiqués par le demandeur. Le même jour, il a en outre rendu un prononcé par lequel il a arrêté à 26'206 fr. 30 le montant des honoraires dus à l’expert X.________. Le 22 septembre 2017, F.________ a recouru contre ce prononcé, en concluant principalement à son annulation, la Chambre patrimoniale cantonale étant invitée à rendre une nouvelle décision arrêtant les honoraires de l’expert avec sa décision finale et, subsidiairement, à sa réforme en ce sens que la note d’honoraires de l’expert soit réduite selon ce que justice dira, mais au minimum des deux tiers de sa quotité. Par arrêt du 15 décembre 2017 (no 450), la Chambre de céans a admis le recours, a annulé le prononcé rendu le 23 août 2017 et a renvoyé la cause au premier juge pour nouvelle décision. Elle a en substance constaté que le premier juge avait omis de donner une motivation, même brève et sommaire, sur les raisons qui l'avaient conduit à admettre dans son entier le montant de la note d'honoraires de l'expert.</w:t>
      </w:r>
    </w:p>
    <w:p>
      <w:r>
        <w:rPr>
          <w:b/>
        </w:rPr>
        <w:t>E. 3</w:t>
      </w:r>
    </w:p>
    <w:p>
      <w:r>
        <w:t>L’expert a déposé son rapport complémentaire le 24 avril 2018, accompagné d’une seconde note d’honoraires, d’un montant de 10'031 fr. 60. Par déterminations du 17 mai 2018, F.________ a fait valoir que le rapport complémentaire ne remédiait pas aux griefs précédemment</w:t>
      </w:r>
    </w:p>
    <w:p>
      <w:r>
        <w:t>- 6 - soulevés. Il a ainsi déclaré maintenir sa requête tendant à ce que l’expertise soit écartée « en ce qu’elle concerne le temps consacré admissible » et qu’un autre expert soit désigné.</w:t>
      </w:r>
    </w:p>
    <w:p>
      <w:r>
        <w:rPr>
          <w:b/>
        </w:rPr>
        <w:t>E. 3.1</w:t>
      </w:r>
    </w:p>
    <w:p>
      <w:r>
        <w:t>A l’appui de son – troisième – recours, F.________ (ci-après : le recourant) revient sur le contenu de l'expertise. Il fait valoir que l'expert n'aurait pas répondu aux principaux allégués soumis à expertise. Il reproche au premier juge de s'être écarté, sans motivation aucune, des constatations de fait qu’il avait avancées et d’avoir retenu, sans étayer son raisonnement, que l'expert avait correctement rempli sa mission. Selon le recourant, le rapport d’expertise du 2 décembre 2016 ne serait pas crédible, dès lors que l'expert n'aurait jamais demandé d'accéder au dossier, trahissant une négligence incompatible avec la mission qui lui était confiée. Le recourant soutient que toute une partie du rapport d’expertise serait inutilisable, puisque l'expert s'est prononcé sur 69 allégués de la J.________ (ci-après : l’intimée) pour lesquels la preuve par expertise n'avait pas été proposée. Le retranchement de cette large partie du rapport aurait pour conséquence logique que l'entier de la rémunération demandée par l’expert ne pourrait pas lui être allouée. Face à l'incompatibilité avec la maxime des débats d'appréciation d'allégués non soumis à expertise, plaidée par le recourant, le juge délégué aurait dû exprimer au moins une explication qui convaincrait que le tribunal pourrait quand même utiliser ces appréciations. A défaut de l'avoir fait, la décision se révèlerait insuffisamment motivée, ce qui fonderait la conclusion en nullité pour violation du droit d'être entendu. En bref, le recourant fait valoir les mêmes arguments que dans ses précédents recours.</w:t>
      </w:r>
    </w:p>
    <w:p>
      <w:r>
        <w:t>- 9 -</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notamment déduit du droit d'être entendu, le devoir pour le juge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138 I 232 consid. 5.1 ; TF 5A_344/2015 du 29 février 2016 consid. 5.3). L'art. 53 CPC n'offre pas de garanties plus étendues que la norme constitutionnelle (TF 5A_699/2013 du 29 novembre 2013 consid. 2.2 ; TF 5A_209/2013 du 9 juillet 2013 consid. 6.3 et les réf. citées).</w:t>
      </w:r>
    </w:p>
    <w:p>
      <w:r>
        <w:rPr>
          <w:b/>
        </w:rPr>
        <w:t>E. 3.2.2</w:t>
      </w:r>
    </w:p>
    <w:p>
      <w:r>
        <w:t>De manière générale, la doctrine souligne que l'expert judiciaire n'est pas le mandataire des parties, ce qui a pour conséquence que le pouvoir de fixer la rémunération appartient au seul juge (Bettex, L'expertise judiciaire, thèse Lausanne 2006,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w:t>
      </w:r>
    </w:p>
    <w:p>
      <w:r>
        <w:t>- 10 -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consid. 3b ; ATF 118 la 133 consid. 2d ; CREC 29 avril 2019/131 consid. 5.2 ; cf. ég. CREC 27 septembre 2016/388 ; CREC 13 octobre 2014/359 ; CREC 27 juin 2014/221 ; CREC 8 mai 2014/168). Dans la pratique, le juge ratifiera la note d’honoraires de l’expert, sauf si celle-ci est manifestement exagérée (CREC 8 mai 2017/108 ; CREC 27 septembre 2016/388 ; Colombini, Code de procédure civile, Condensé de la jurisprudence fédérale et vaudoise, 2018, nn. 3.2.4 et 3.2.5 ad art 183 CPC).</w:t>
      </w:r>
    </w:p>
    <w:p>
      <w:r>
        <w:rPr>
          <w:b/>
        </w:rPr>
        <w:t>E. 3.3</w:t>
      </w:r>
    </w:p>
    <w:p>
      <w:r>
        <w:t>En l’espèce, à la différence des prononcés précédents, le premier juge a motivé sa décision de manière circonstanciée. En effet, il a indiqué de manière claire que la remise de pièces supplémentaires aurait été injustifiée et inutile, que le rapport d'expertise du 2 décembre 2016 était complet, qu'il répondait aux allégués et ne présentait pas de parti pris en faveur de l'une ou l'autre des parties, que l'expert avait répondu à tous les allégués qui lui avaient été soumis et avait motivé ses réponses, lesquelles étaient en lien avec la mission qui lui avait été confiée. De même, le magistrat a précisé que l’expert s’était en particulier prononcé sur la question de savoir si la note d'honoraires finale du demandeur était justifiée (réponse ad all. 169), que la question de l'adéquation des honoraires était une question de droit, que si l'expert avait examiné les allégués qui ne lui étaient pas soumis, il avait procédé ainsi pour être en mesure de répondre aux allégués listés dans l'ordonnance rectificative et dans l’avis de précision du 4 avril 2016, que le rapport était parfaitement utilisable et que le montant des honoraires était justifié. On ne décèle aucune violation du droit d'être entendu du recourant, sous l'angle d'un</w:t>
      </w:r>
    </w:p>
    <w:p>
      <w:r>
        <w:t>- 11 - défaut de motivation, le recourant ayant d’ailleurs été parfaitement en mesure de faire valoir ses arguments dans le cadre de son recours. Le recourant semble perdre de vue qu'il revient au juge d'apprécier et de fixer la rémunération de l'expert, l'expert n'étant pas le mandataire des parties. Comme rappelé ci-avant, l'expert est lié au juge par un rapport de droit public, ce qui exclut l'application directe des règles sur le mandat quant au devoir de rendre des comptes, en particulier à l'égard des parties. Le recourant ne conteste pas les opérations portées en compte par l'expert ni le tarif appliqué. On ne voit dès lors pas en quoi il serait légitimé à remettre en cause l'appréciation du premier juge, dûment étayée. La motivation de ce dernier ne prête pas le flanc à la critique, étant rappelé que la portée de l'expertise et de son complément sera appréciée dans le cadre de l'établissement des faits à intervenir, lequel aura lieu une fois l'instruction close. Ceci dit, l’examen de cette portée n'a pas à intervenir dans le cadre de la détermination de la rémunération de l'expert, dès lors qu'il est établi que cette expertise n'est pas inutilisable, contrairement à ce que soutient le recourant, qui ne parvient pas à démontrer l'arbitraire sur cette question factuelle et qui se place en réalité déjà dans le cadre du procès au fond.</w:t>
      </w:r>
    </w:p>
    <w:p>
      <w:r>
        <w:rPr>
          <w:b/>
        </w:rPr>
        <w:t>E. 4</w:t>
      </w:r>
    </w:p>
    <w:p>
      <w:r>
        <w:t>Par prononcé du 21 août 2018, le juge délégué a confirmé le prononcé du 23 août 2017 en ce sens que le montant des honoraires dus à l’expert X.________ dans la cause en réclamation pécuniaire opposant F.________ à la J.________ soit arrêté à 26'206 fr. 30. En droit, le premier juge a examiné de manière détaillée la note d’honoraires litigieuse. Il a estimé que le temps consacré à l’étude des écritures, la rédaction du rapport d’expertise et les séances sur place avec les parties était justifié, de même que le tarif horaire pratiqué. Par acte du 21 septembre 2018, F.________ a recouru contre le prononcé du 21 août 2018, en concluant, avec suite de frais et dépens, principalement à son annulation et au renvoi du dossier de la cause à l’autorité de première instance pour nouvelle décision dans le sens des considérants et, subsidiairement, à sa réforme en ce sens que la fixation des honoraires dus à l’expert X.________ pour son rapport du 2 décembre 2016 soit renvoyée au jugement au fond. Plus subsidiairement encore, F.________ a conclu à ce que la note d’honoraires de l’expert soit réduite selon ce que justice dira, mais au minimum des deux tiers de sa quotité. Par arrêt du 29 janvier 2019 (no 39), la Chambre de céans a admis le recours, a annulé le prononcé du 21 août 2018 et a renvoyé le dossier de la cause au premier juge pour nouvelle décision dans le sens des considérants. En droit la Chambre des recours civile a considéré que dans son nouveau prononcé du 21 août 2018, le premier juge s’était prononcé sur la quotité des honoraires au regard des opérations effectuées et sur le tarif horaire. Il n’avait toutefois pas mentionné les griefs soulevés par F.________ et n’avait pas exposé les raisons qui l’avaient conduit à accorder une pleine rémunération à l’expert au regard de ces griefs. Cela</w:t>
      </w:r>
    </w:p>
    <w:p>
      <w:r>
        <w:t>- 7 - étant, il ne s’était pas conformé au cadre fixé par l’arrêt de renvoi. Ce défaut de motivation constituait une nouvelle violation du droit d’être entendu qui justifiait l’annulation du prononcé attaqué. En d roit : 1. 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Commentaire romand, Code de procédure civile, 2e éd., 2019, n. 15 ad art. 319 CPC), lesquelles sont soumises au délai de recours applicable à la procédure au fond (Jeandin, op. cit., n. 10 ad art. 321 CPC). La décision entreprise a été rendue dans le cadre d'une réclamation pécuniaire devant la Chambre patrimoniale cantonale. La procédure ordinaire s'applique et le délai de recours est donc de trente jours. Le recours, écrit et motivé, doit être introduit auprès de l'instance de recours, soit la Chambre des recours civile (art. 73 LOJV [loi d'organisation judiciaire du 12 décembre 1979 ; BLV 173.01]). En l’espèce, formé en temps utile par une partie qui a un intérêt digne de protection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w:t>
      </w:r>
    </w:p>
    <w:p>
      <w:r>
        <w:t>- 8 - 2017,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4.1</w:t>
      </w:r>
    </w:p>
    <w:p>
      <w:r>
        <w:t>Au vu de ce qui précède, le recours doit être rejeté conformément à l’art. 322 al. 1 in fine CPC et le prononcé entrepris confirmé.</w:t>
      </w:r>
    </w:p>
    <w:p>
      <w:r>
        <w:rPr>
          <w:b/>
        </w:rPr>
        <w:t>E. 4.2</w:t>
      </w:r>
    </w:p>
    <w:p>
      <w:r>
        <w:t>Les frais judiciaires de deuxième instance, arrêtés à 562 fr. (art. 69 al. 1 TFJC), seront mis à la charge du recourant, qui succombe (art. 106 al. 1 CPC). L’intimée n’ayant pas été invitée à se déterminer, il n’y a pas matière à l’allocation de dépens de deuxième instance.</w:t>
      </w:r>
    </w:p>
    <w:p>
      <w:r>
        <w:t>- 12 - Par ces motifs, la Chambre des recours civile du Tribunal cantonal, en application de l'art. 322 al. 1 CPC, prononce : I. Le recours est rejeté. II. Le prononcé est confirmé. III. Les frais judiciaires de deuxième instance, arrêtés à 562 fr. (cinq cent soixante-deux francs), sont mis à la charge du recourant F.________. IV. L’arrêt est exécutoire. Le président : La greffière : Du L'arrêt qui précède, dont la rédaction a été approuvée à huis clos, est notifié à : - Me Christian Bettex (pour F.________), - Me Jean-Marc Reymond (pour la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