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PT13.041167 vom 12. Juni 2019</w:t>
      </w:r>
    </w:p>
    <w:p>
      <w:r>
        <w:t>VD Tribunal cantonal, 2019-06-12, FR</w:t>
      </w:r>
    </w:p>
    <w:p>
      <w:r>
        <w:rPr>
          <w:b/>
        </w:rPr>
        <w:t xml:space="preserve">Quelle: </w:t>
      </w:r>
      <w:r>
        <w:t>https://mcp.opencaselaw.ch/entscheid/vd_gerichte_PT13.041167</w:t>
      </w:r>
    </w:p>
    <w:p>
      <w:r>
        <w:t>FR: VD_GERICHTE PT13.041167 du 12 juin 2019</w:t>
      </w:r>
    </w:p>
    <w:p>
      <w:r>
        <w:t>IT: VD_GERICHTE PT13.041167 del 12 giugno 2019</w:t>
      </w:r>
    </w:p>
    <w:p>
      <w:pPr>
        <w:pStyle w:val="Heading2"/>
      </w:pPr>
      <w:r>
        <w:t>Erwägungen</w:t>
      </w:r>
    </w:p>
    <w:p>
      <w:r>
        <w:rPr>
          <w:b/>
        </w:rPr>
        <w:t>E. 3.1</w:t>
      </w:r>
    </w:p>
    <w:p>
      <w:r>
        <w:t>Dans son appel, V.________ conteste l’appréciation du premier juge selon laquelle son action reconventionnelle subsiste, malgré le désistement d’action des intimés, héritiers de G.________. Elle soutient, d'une part, qu'en indiquant qu’ils ne souhaitaient pas poursuivre « la</w:t>
      </w:r>
    </w:p>
    <w:p>
      <w:r>
        <w:t>- 12 - procédure », les intimés visaient également ses propres conclusions. Elle estime, d'autre part, que dès lors que les conclusions prises par les parties auraient pour fondement le même objet, le désistement des intimés devrait nécessairement entraîner un acquiescement à ses propres conclusions.</w:t>
      </w:r>
    </w:p>
    <w:p>
      <w:r>
        <w:rPr>
          <w:b/>
        </w:rPr>
        <w:t>E. 3.2.1</w:t>
      </w:r>
    </w:p>
    <w:p>
      <w:r>
        <w:t>En première instance, l’appelante a conclu à ce qu'il soit constaté qu'elle n'était pas la débitrice de G.________ et à ce qu’ordre soit donné à l’Office des poursuites du district du Jura-Nord vaudois de procéder à la radiation de toute inscription concernant la poursuite n° 6661381 qu’il avait introduite à son encontre. Ce faisant, elle a exercé une action en annulation de la poursuite – et non une action en libération de dette, le commandement de payer étant resté libre d’opposition.</w:t>
      </w:r>
    </w:p>
    <w:p>
      <w:r>
        <w:rPr>
          <w:b/>
        </w:rPr>
        <w:t>E. 3.2.2</w:t>
      </w:r>
    </w:p>
    <w:p>
      <w:r>
        <w:t>L'action en annulation de la poursuite au sens de l'art. 85a LP (loi fédérale sur la poursuite pour dettes et la faillite du 11 avril 1889 ; RS 281.1) est une action en constatation négative de droit matériel (ATF 132 Ill 89 consid. 1.1 et 1.2, JdT 2010 I 244). Elle trouve son origine dans le commandement de payer et elle est assortie de conclusions relevant de la procédure d'exécution (ATF 132 III 277 consid. 4.1, JdT 2007 II 21). Est légitimé pour ouvrir action en annulation d'une poursuite celui qui, dans cette poursuite, a le rôle du débiteur poursuivi dans le cadre d'une poursuite pendante (Gilliéron, Poursuite pour dettes, faillite et concordat, 5e éd. 2012, nn. 863, 865 et 870 ; Bodmer/Bangert, in Basler Kommentar, SchKG, Art. 1- 158 SchKG, 2e éd. 2010, nn. 13a et 14 ad art. 85a LP). Compte tenu du but de l'action en constatation négative de droit, qui consiste à faire constater que la dette mise en poursuite est inexistante ou inexigible (Gilliéron, op. cit., n. 865), elle doit être dirigée contre le créancier poursuivant (TF 5A_193/2017 du 27 mars 2017 consid. 3.1). Comme dans le cas de l'action en libération de dette, les rôles procéduraux sont renversés (ATF 132 III 89 précité consid. 1.5). Cette inversion trouve son origine dans le mécanisme de la mainlevée (au sujet de l'action en libération de dette : ATF 130 III 285 consid. 5.3.1, JdT 2005 II</w:t>
      </w:r>
    </w:p>
    <w:p>
      <w:r>
        <w:t>- 13 - 117, SJ 2004 I 269 ; ATF 116 II 131 consid. 2, JdT 1992 II 63 ; Gilliéron, op. cit., n. 55 ad art. 83 LP).</w:t>
      </w:r>
    </w:p>
    <w:p>
      <w:r>
        <w:rPr>
          <w:b/>
        </w:rPr>
        <w:t>E. 3.3.1</w:t>
      </w:r>
    </w:p>
    <w:p>
      <w:r>
        <w:t>En première instance, G.________ – dont on rappelle qu’il était initialement défendeur et qu’il n’est devenu demandeur qu’en raison d’une réorganisation ultérieure de la procédure – a principalement conclu au rejet des conclusions prises par l’appelante et a conclu, par voie de reconvention, au paiement des sommes de 92'723 fr. 35 et de 97'276 fr. 65, avec intérêts. Il a également conclu à la mainlevée définitive de l'opposition formée au commandement de payer de la poursuite n° 6661381 de l’Office des poursuites du district du Jura-Nord vaudois dans la mesure des montants précités, bien que ledit acte de poursuite ne portât que sur les montants de 104'816 fr. 05, avec intérêts, et de 5'240 francs.</w:t>
      </w:r>
    </w:p>
    <w:p>
      <w:r>
        <w:rPr>
          <w:b/>
        </w:rPr>
        <w:t>E. 3.3.2</w:t>
      </w:r>
    </w:p>
    <w:p>
      <w:r>
        <w:t>Aux termes de l’art. 224 al. 1 CPC, le défendeur peut déposer une demande reconventionnelle dans sa réponse si la prétention qu'il invoque est soumise à la même procédure que la demande principale. Dans le cadre de l’action en libération de dette de l’art. 83 al. 2 LP – qui est, à l’instar de l’action de l’art. 85a LP, une action en constatation négative de droit matériel (cf. TF 5A_70/2018 du 23 octobre 2018 consid. 3.3.1.2) –, le dépôt d’une demande reconventionnelle est admis, pour autant que celle-ci soit connexe aux conclusions principales (ATF 124 III 207 consid. 3b/bb ; ATF 58 I 165 consid. 3 ; TF 4C.367/2004 du 22 mars 2005 consid. 3.1). Il en est de même dans le cadre d’une action en annulation de la poursuite. La condition de la connexité est réalisée dès lors que les prétentions reposent pour l'essentiel sur les mêmes faits ou fondements juridiques. Il faut en outre que le même tribunal soit compétent à raison de la matière, relativement à toutes les prétentions, et que celles-ci soient soumises à la même procédure (ATF 137 III 311 consid. 5.1.1).</w:t>
      </w:r>
    </w:p>
    <w:p>
      <w:r>
        <w:t>- 14 -</w:t>
      </w:r>
    </w:p>
    <w:p>
      <w:r>
        <w:rPr>
          <w:b/>
        </w:rPr>
        <w:t>E. 3.3.3</w:t>
      </w:r>
    </w:p>
    <w:p>
      <w:r>
        <w:t>En l’espèce, on ne discerne aucun motif qui aurait pu empêcher G.________ de former une demande reconventionnelle en paiement à la suite de la demande d’annulation de la poursuite au sens de l'art. 85a LP déposée par l’appelante, dès lors notamment que les conclusions prises dans ces deux écritures étaient soumises à la procédure ordinaire (art. 219 ss CPC) et qu’elles reposaient pour l'essentiel sur le même état de fait.</w:t>
      </w:r>
    </w:p>
    <w:p>
      <w:r>
        <w:rPr>
          <w:b/>
        </w:rPr>
        <w:t>E. 3.4.1</w:t>
      </w:r>
    </w:p>
    <w:p>
      <w:r>
        <w:t>Le désistement d'action, qui constitue l'une des formes du passé-expédient, est l'acte par lequel le demandeur abandonne les conclusions qu'il a prises au procès. Il a les effets d’une décision entrée en force (cf. art. 241 al. 2 CPC) et bénéficie de l'autorité de la chose jugée (cf. TF 4A_374/2014 du 26 février 2015 consid. 4.3.2.2).</w:t>
      </w:r>
    </w:p>
    <w:p>
      <w:r>
        <w:rPr>
          <w:b/>
        </w:rPr>
        <w:t>E. 3.4.2</w:t>
      </w:r>
    </w:p>
    <w:p>
      <w:r>
        <w:t>En l’espèce, il n'est pas contesté que les intimés à la présente procédure se sont désistés de l’action en paiement introduite par G.________. La question est donc de savoir si les conclusions prises par l’appelante, d’une part, et par G.________ – soit par les intimés –, d’autre part, sont identiques, ou si les conclusions des intimés recouvrent celles de l'appelante.</w:t>
      </w:r>
    </w:p>
    <w:p>
      <w:r>
        <w:rPr>
          <w:b/>
        </w:rPr>
        <w:t>E. 3.4.3</w:t>
      </w:r>
    </w:p>
    <w:p>
      <w:r>
        <w:t>Les conclusions des intimés, prises littéralement, étaient à la fois constatatoires et condamnatoires, étant précisé qu’une action en paiement – soit une action condamnatoire (cf. art. 84 al. 2 CPC) – tend logiquement à ce que la partie adverse soit reconnue débitrice du montant réclamé. Cela étant, on ne voit pas qu’après le désistement d’une action en paiement, soit une fois l'autorité de chose jugée acquise sur le principe de la dette litigieuse, l'action en constatation négative concernant la même dette puisse conserver son objet. Il ne se conçoit ainsi pas que les intimés aient pu renoncer à leurs conclusions sans acquiescer à la conclusion en constatation négative de l'autre partie sur la même créance. A cela, on pourrait objecter que G.________ – soit les intimés – aurait pu laisser la procédure en annulation de la poursuite ouverte par</w:t>
      </w:r>
    </w:p>
    <w:p>
      <w:r>
        <w:t>- 15 - V.________ suivre son cours sans prendre de conclusions reconventionnelles, dès lors que celles-ci concernaient le montant objet de la même poursuite. Le défendeur (initial) n'était dès lors pas tenu de prendre de telles conclusions puisque, dans le cas où l'action négatoire de V.________ aurait été rejetée, la poursuite, qui était libre d'opposition, pouvait suivre son cours. Une telle action reconventionnelle pouvait toutefois présenter un intérêt, compte tenu du fait que la validité du commandement de payer était litigieuse. Surtout, les conclusions reconventionnelles ont bien été prises, et l'intention des intimés n'était manifestement pas de renoncer à une conclusion inutile et de poursuivre la créance – si tel avait été le cas, ils l’auraient certainement fait savoir. Les intimés ont au contraire déclaré qu'ils « ne souhait[ai]ent […] pas poursuivre la présente procédure ». En faisant cette déclaration, ils ont ainsi acquiescé aux conclusions de l'appelante. On ne saurait considérer à la fois qu'il y a autorité de chose jugée en ce qui concerne leur action, et que l'action de l'appelante, en constatation négative sur la même créance, aurait encore un objet. Comme le souligne en outre l'appelante, l'expression employée par les intimés concerne l'entier de la procédure et porte donc également sur les conclusions prises par elle-même. L'action de l'art. 85a LP ne peut pas être scindée en deux parties, dont l'une relèverait du droit matériel et l'autre de l'exécution (ATF 132 III 277 précité consid. 4.4), et la conclusion qui concerne le commandement de payer est un accessoire de la conclusion matérielle en constatation. On doit dès lors considérer que les intimés ont également acquiescé à la seconde conclusion de l'appelante, tendant à la radiation de la poursuite. D'ailleurs, en indiquant renoncer à « la présente procédure », ils ne pouvaient qu'acquiescer à la demande de l'appelante sur ce point également. Il s’ensuit que le grief soulevé par l’appelante est fondé.</w:t>
      </w:r>
    </w:p>
    <w:p>
      <w:r>
        <w:rPr>
          <w:b/>
        </w:rPr>
        <w:t>E. 4</w:t>
      </w:r>
    </w:p>
    <w:p>
      <w:r>
        <w:t>- 16 -</w:t>
      </w:r>
    </w:p>
    <w:p>
      <w:r>
        <w:rPr>
          <w:b/>
        </w:rPr>
        <w:t>E. 4.1</w:t>
      </w:r>
    </w:p>
    <w:p>
      <w:r>
        <w:t>En définitive, l'appel doit être admis et le prononcé entrepris réformé en ce sens qu'il est également pris acte de l'acquiescement des intimés A.K.________ et B.K.________ aux conclusions de l’appelante V.________.</w:t>
      </w:r>
    </w:p>
    <w:p>
      <w:r>
        <w:rPr>
          <w:b/>
        </w:rPr>
        <w:t>E. 4.2</w:t>
      </w:r>
    </w:p>
    <w:p>
      <w:r>
        <w:t>Vu l’issue de la cause, les frais judiciaires de deuxième instance, arrêtés à 2’048 fr. (art. 62 TFJC [tarif des frais judiciaires civils du 28 septembre 2010 ; BLV 270.11.5]), seront mis à la charge des intimés, qui succombent (art. 106 al. 1 CPC). Le sort des frais et dépens de première instance peut être confirmé, dès lors que le premier juge a déjà mis l'ensemble des frais à la charge des intimés et qu’il n'a pas réduit les dépens octroyés à V.________. Les intimés verseront à l’appelante des dépens de deuxième instance, dont la charge peut être estimée à 2’500 fr. (art. 3 al. 1 et 2, ainsi que 7 TDC [tarif des dépens en matière civile du 23 novembre 2010 ; BLV 270.11.6]).</w:t>
      </w:r>
    </w:p>
    <w:p>
      <w:r>
        <w:rPr>
          <w:b/>
        </w:rPr>
        <w:t>E. 4.3</w:t>
      </w:r>
    </w:p>
    <w:p>
      <w:r>
        <w:t>Dans sa liste des opérations du 12 mars 2019, le conseil de l’appelante a fait état de six heures et trente-neuf minutes de travail consacré à la procédure de deuxième instance. Vu la nature du litige et les difficultés de la cause, ce décompte peut être admis. Le montant des honoraires dus à Me Sébastien Thüler doit ainsi être arrêté à 1’197 fr. (6.65 x 180 fr.), les débours à 23 fr. 95 (cf. art. 3bis al. 1 RAJ [Règlement du 7 décembre 2010 sur l'assistance judiciaire en matière civile ; BLV 211.02.3]) et l’indemnité de déplacement à l’audience d’appel à 120 fr. (cf. art. 3bis al. 3 RAJ), plus TVA à un taux de 7.7 % sur le tout par 103 fr. 25, soit une indemnité d’office de 1’444 fr. 20 au total. La bénéficiaire de l’assistance judiciaire est, dans la mesure de l’art. 123 CPC, tenue au remboursement de l’indemnité de son conseil d’office assumée par l’Etat (art. 122 al. 2 CPC).</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