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PT13.022941 vom 25. September 2015</w:t>
      </w:r>
    </w:p>
    <w:p>
      <w:r>
        <w:t>VD Tribunal cantonal, 2015-09-25, FR</w:t>
      </w:r>
    </w:p>
    <w:p>
      <w:r>
        <w:rPr>
          <w:b/>
        </w:rPr>
        <w:t xml:space="preserve">Quelle: </w:t>
      </w:r>
      <w:r>
        <w:t>https://mcp.opencaselaw.ch/entscheid/vd_gerichte_PT13.022941</w:t>
      </w:r>
    </w:p>
    <w:p>
      <w:r>
        <w:t>FR: VD_GERICHTE PT13.022941 du 25 septembre 2015</w:t>
      </w:r>
    </w:p>
    <w:p>
      <w:r>
        <w:t>IT: VD_GERICHTE PT13.022941 del 25 settembre 2015</w:t>
      </w:r>
    </w:p>
    <w:p>
      <w:pPr>
        <w:pStyle w:val="Heading2"/>
      </w:pPr>
      <w:r>
        <w:t>Erwägungen</w:t>
      </w:r>
    </w:p>
    <w:p>
      <w:r>
        <w:rPr>
          <w:b/>
        </w:rPr>
        <w:t>E. 19</w:t>
      </w:r>
    </w:p>
    <w:p>
      <w:r>
        <w:t>décembre 2008 ; RS 272). f) Une audience de reprise s’est tenue le 5 janvier 2015, au cours de laquelle le dernier témoin a été entendu. En outre, chaque partie a confirmé ses propres allégués et a renoncé à l’interrogatoire de la partie adverse sur ses propres allégations. En d roit : 1.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En l'espèce, il ressort du document « suivi des envois » de la Poste que le jugement attaqué a été distribué à l’appelant le 29 mai 2015,</w:t>
      </w:r>
    </w:p>
    <w:p>
      <w:r>
        <w:t>- 19 - l’erreur d’acheminement survenue le 27 mai 2015 ne semblant pas lui être imputable. A supposer que celle-ci ait eu lieu en raison d’une demande de réexpédition émanant de l’avocat de l’appelant, la jurisprudence admet de tout façon qu’en cas de demande de réexpédition antérieure au dépôt du premier avis de retrait, la notification intervient à l’adresse désirée (TF 5P.425/2005 du 20 janvier 2006, consid. 3.3, in RSPC 2006 p. 154). Formé en temps utile par une partie qui y a un intérêt digne de protection (art. 59 al. 2 let. a CPC), contre une décision finale de première instance rendue dans une cause patrimoniale dont la valeur litigieuse des conclusions, dans leur dernier état devant le tribunal de première instance, était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3. L'appelant requiert l'audition de 16 témoins en appel. a) L’appelant requiert en premier lieu l’audition de témoins qui ont déjà été entendus en 1ère instance. L’instance d’appel peut administrer les preuves (art. 316 al. 3 CPC). Cela se justifie notamment lorsqu’elle estime opportun de</w:t>
      </w:r>
    </w:p>
    <w:p>
      <w:r>
        <w:t>- 20 - renouveler l’administration d’une preuve (Jeandin, Commentaire CPC, n. 4 ad art. 316 CPC et les références citées). En l’espèce, l’appelant n'expose pas en quoi la réaudition des témoins en question serait nécessaire, notamment qu'il aurait été empêché de leur poser des questions déterminées lors de leur audition ou que celle-ci aurait été lacunaire, et l'on ne voit pas ce qu'une nouvelle audition en appel amènerait de plus. Partant, la requête est rejetée. b) L’appelant requiert également l'audition de nouveaux témoins.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(TF 4A 569/2013 du 24 mars 2014 consid. 2.3; TF 5A_445/2014 du 28 août 2014 consid. 2.1). Il appartient à l'appelant de démontrer que ces conditions sont réalisées, de sorte que l'appel doit indiquer spécialement de tels faits et preuves nouveaux et motiver spécialement les raisons qui les rendent admissibles selon lui (TF 4A_334/2012 du 16 octobre 2012 consid. 3.1, SJ 2013 I 311; TF 5A_695/2012 du 20 mars 2013 consid. 4.2.1; TF 5A_445/2014 du 28 août 2014 consid. 2.1; TF 4A 540/2014 du 18 mars 2015 consid. 3.1, RSPC 2015 p. 339). En l’espèce, l’appelant ne démontre nullement en quoi les conditions de l’art. 317 al. 1 CPC seraient remplies, de sorte qu’il y a lieu d’admettre que ces moyens de preuve auraient pu et dû être requis en première instance. Partant, la requête est rejetée.</w:t>
      </w:r>
    </w:p>
    <w:p>
      <w:r>
        <w:t>- 21 - c) Finalement, l'appelant renouvelle sa réquisition d'audition du témoin [...], rejetée en première instance. Cette réquisition, qui avait pour but d’éclaircir les circonstances de la rencontre de l'intimé avec H.________, avait été présentée le 8 septembre 2014 et renouvelée à l'audience de reprise du 5 janvier 2015, à la suite de l'audition de six des sept témoins lors de l'audience de plaidoiries finales et de jugement du 1er septembre 2014. L’appelant se prévaut de l'art 229 let. b CPC et soutient que cette réquisition concernait des faits dont la pertinence n'apparaissait pas préalablement et qu'il n'avait pas de raisons d'invoquer. Selon l'art. 229 CPC, des faits et moyens de preuves nouveaux ne sont admis aux débats principaux que s'ils sont postérieurs à l'échange d'écritures ou à la dernière audience d'instruction ou ont été découverts postérieurement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 La diligence requise au sens de l'art. 229 al. 1 let. b CPC doit émaner tant de la partie elle-même que de son représentant. Un complément à des écritures défectueuses ne saurait par conséquent être justifié par le fait que l'avocat n'aurait pas reçu certaines informations de son client (Tappy, CPC commenté, n. 13 ad art. 229 CPC). Le moyen de l’appelant est infondé. Dans sa demande, l'intimé avait d'emblée fondé sa prétention en licenciement abusif sur le fait que le congé était motivé par les liens d'amitié et la rencontre avec H.________ (all. 13ss). Il appartenait ainsi à l'appelant de faire porter ses mesures d'instruction sur cette question dans ses écritures et il ne pouvait présenter des réquisitions par la suite, uniquement lorsque les témoins entendus avaient tenus des propos différents que ceux qu'il espérait. Cela étant, c'est à juste titre que les premiers juges ont rejeté cette réquisition. Il n'y a pas plus lieu d'y donner suite en appel. Il en va de même des pièces dont la production avait été rejetée par les premiers juges.</w:t>
      </w:r>
    </w:p>
    <w:p>
      <w:r>
        <w:t>- 22 - 4. Sur le fond, l'appelant soutient tout d’abord que l'intimé a perçu à tort des frais forfaitaires pour le mois d'août 2012, par 750 francs. a) Le remboursement forfaitaire des frais est subordonné à la condition de l'exercice effectif d'une activité professionnelle par le travailleur pour la période considérée. Sauf accord contraire, si le travailleur est empêché sans sa faute pour une cause inhérente à sa personne, telle que la maladie ou encore s'il est libéré de son obligation pendant le délai de congé, l'indemnité forfaitaire n'est pas due dès lors que le travailleur ne supporte, en principe, aucun frais durant cette période. Font exception les frais auxquels le travailleur continue d'être exposé même s'il ne travaille pas, comme la location d'une place de parc (Carruzzo, Le contrat individuel de travail, n. 4 ad art. 327a CO; Wyler/Heinzer, Droit du travail, 3e éd. pp. 301-302). A cet égard, les premiers juges ont relevé à juste titre qu'il n'y avait pas lieu d'allouer d'indemnité forfaitaire pour les frais pour les mois de septembre et d’octobre 2012, dès lors que le travailleur avait été libéré de l'obligation de travailler dès le 30 juillet 2012, puis en arrêt de travail dès le 28 août 2012. Ils n'ont toutefois pas tiré les conséquences des principes ainsi applicables pour le mois d'août 2012: dès lors que l'intimé avait été libéré de son obligation de travailler dès le 30 juillet 2012, il n'avait pas droit à l'indemnité forfaitaire de 750 fr. pour le mois d'août qui lui avait été versée sous déduction de la place de parc, par 108 francs. b) S’agissant de la place de parc, les premiers juges ont estimé à juste titre que la déduction des 108 fr. pour le mois d’août était indue, dès lors que cette place était liée à son emploi et lui ont alloué de ce chef un montant de 108 francs. L’intimé a allégué avoir restitué les clés de la place de parc à son employeur au moment de sa libération de l’obligation de travailler (all. 31). Cela démontre qu’il n’encourait plus ces frais après sa libération et que ce montant a été indûment déduit de son salaire du mois d’août 2012.</w:t>
      </w:r>
    </w:p>
    <w:p>
      <w:r>
        <w:t>- 23 - c) Partant, si au mois d’août 2012, le coût de la location de la place de parc, par 108 francs, a à tort été déduit du salaire de l’intimé, c’est aussi à tort que celui-ci a perçu une l’indemnité forfaitaire de 750 francs. Il en résulte que l’intimé a reçu un montant indû de 642 fr. (750 – 108 fr.) pour le mois d'août 2012 et que l’appelant ne doit pas verser la somme de 108 fr. à l’intimé, comme le prévoit le jugement attaqué. 5. L'appelant soutient ensuite que le complément de salaire pour septembre et octobre 2012 ne serait pas dû, au motif que l'intimé n'aurait pas droit à son salaire annuel garanti au-delà de la première année de service. Selon lui, il aurait tout au plus droit à la rémunération instituée par l'art. 18.3 du contrat, qui régit la situation du travailleur libéré de manière anticipée de son obligation de travailler. a) Selon l'art. 18.3 let. e du contrat, entre la date de libération et la fin définitive des rapports de travail, une indemnité forfaitaire mensuelle correspondant au salaire de base (fixe) ainsi qu'à la moyenne des commissions perçues au cours des six derniers mois conformément au décompte MAPRO, à l'exception de la supercommission, est versée au titre de forfait après libération. Par ailleurs, l'avenant intitulé "garantie initiale conseiller à la clientèle", faisant partie du contrat de travail, prévoit, à son art. 1, que l'employeur garantit au collaborateur, à partir de la date du début du contrat jusqu'au 31 août 2012 un salaire de base de 1'300 fr. par mois, des frais forfaitaires de 750 fr. par mois, une indemnité de perte de commission de 496 fr. 40 par jour (dans la mesure où les conditions d'octroi conformément à l'art. 16 du contrat de travail en relation avec l'annexe 3 au contrat de travail sont réunies) et une garantie pour les commissions (art. 15.1.3 du contrat de travail) et la supercommission (art. 15.1.4. du contrat de travail en relation avec l'annexe 2 du contrat de travail) de 11'950 fr. par mois. Pendant la durée de la garantie initiale, les commissions effectivement réalisées conformément au contrat de travail (art. 15.1.3 du contrat de travail) et l'indemnité pour perte de commission</w:t>
      </w:r>
    </w:p>
    <w:p>
      <w:r>
        <w:t>- 24 - (art. 16 du contrat de travail) sont toujours compensées avec la garantie pour les commissions et la supercommission. Selon l'art. 2 de ce même avenant, après l'expiration de la garantie initiale, les rémunérations suivantes dues pour les périodes correspondantes sont compensées avec la garantie pour les commissions et la supercommission (conformément à l'art. 1 du présent avenant): commissions réalisées (art. 15.1.3 du contrat de travail), indemnités pour pertes de commissions et indemnités journalières éventuellement versées (conformément à l'annexe 3 au contrat de travail), supercommission (conformément à l'art. 15.1.4 du contrat de travail en relation avec l'annexe 2 au contrat de travail). Le premier décompte de la supercommission est établi à la fin de la garantie initiale (...). Si les rémunérations précédemment citées sont supérieures à la garantie des commissions et de la supercommission (conformément à l'art. 1 du présent avenant), la différence est versée au collaborateur après expiration de la garantie initiale. Selon l'art. 3 de cet avenant, à l'exception des dispositions suivantes des art. 3.1., 3.2 et 3.3 du présent avenant, les rémunérations sont versées après l'expiration de la garantie initiale, conformément aux dispositions applicables au contrat de travail. Enfin, l'art. 5.7 des conditions de travail (2012) prévoit qu'en cas d'incapacité de travail par suite de maladie, les prestations suivantes sont versées au collaborateur: 100% du salaire assuré pendant 30 jours au cours de la première année de service et 100% du salaire assuré pendant 90 jours à partir de la deuxième année de service. b) 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w:t>
      </w:r>
    </w:p>
    <w:p>
      <w:r>
        <w:t>- 25 -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consid. 3.3, JdT 2008 I 508).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aussi sur le vu des circonstances qui les ont précédées et accompagnées (ATF 119 II 449 consid. 3a). Cela étant, il n'y a pas lieu de s'écarter du sens littéral du texte adopté par les cocontractants lorsqu'il n'existe aucune raison sérieuse de penser qu'il ne correspond pas à leur volonté (ATF 136 III 186 ibidem). Subsidiairement, si l'interprétation selon le principe de la confiance ne permet pas de dégager le sens de clauses ambiguës, celles- ci sont à interpréter en défaveur de celui qui les a rédigées, en vertu de la règle in dubio contra stipulatorem (ATF 133 III 61 consid. 2.2.2.3; ATF 122 III 118 consid. 2a, JdT 1997 I 805). c) aa) Au regard des règles contractuelles liant les parties, telles qu'interprétées selon le principe de la bonne foi – dans la mesure où la volonté réelle des parties sur cette question n'est pas établie – on doit admettre que la garantie d'un salaire minimal, selon le texte contractuel clair, ne vaut que jusqu'au 31 août 2012 et l'on ne voit pas, à défaut de règle conventionnelle expresse, que cette garantie puisse être prolongée par l'effet de la maladie. Au contraire, l'art. 3 de l'avenant prévoit expressément qu'après l'expiration de la garantie initiale, les</w:t>
      </w:r>
    </w:p>
    <w:p>
      <w:r>
        <w:t>- 26 - rémunérations sont versées conformément au contrat de travail. Ce raisonnement ne revient pas à pénaliser la maladie comme le soutient l'intimé, mais simplement à appliquer les mêmes règles contractuelles, avec ou sans maladie, après l'expiration de la garantie initiale le 31 août 2012. A l'expiration de la durée de garantie, un décompte devait être établi et, dans la mesure où les rémunérations calculées conformément au contrat étaient supérieures à celles calculées selon l'art. 1 de l'avenant, la différence était versée au collaborateur, ce qui signifie qu'il est effectivement procédé à un calcul de rémunération selon le contrat - selon le décompte MAPRO – également durant la première année, pour permettre la comparaison précitée. Ce décompte MAPRO a été établi par l'assurance A_______ et produit en procédure (pièces 111). On ne saurait dès lors exclure l'application de l'art. 18.3. du contrat pendant la période de libération, au motif qu'il ne serait pas établi de décompte MAPRO pendant la première année. On ne voit pour le surplus pas en quoi la clause de l'art. 18.3 serait illicite ou contraire aux moeurs, comme le soutient l'intimé sans autre motivation. bb) Le calcul de la rémunération des mois de septembre et octobre doit dès lors se faire conformément à l'art. 18.3 du contrat. A cet égard, il résulte du décompte produit par l'appelant – qui n'a pas été contesté en appel, l'argumentation de l'intimé portant exclusivement sur la poursuite du régime de la garantie initiale pour les mois de septembre et octobre 2012 – que l'indemnité forfaitaire établie en vertu de la rémunération moyenne des six derniers mois s'élevait à 4'983 fr./mois (pièce 111). En septembre 2012, un montant de 11'685 fr. net a été versé à l'appelant, de sorte qu'il a perçu 6'702 fr. de trop, comme le plaide l'appelant, ce qui, ajouté à l'indu pour le mois d'août (cf. supra ch. 4c), couvre intégralement l'indemnité forfaitaire à laquelle l'intimé avait droit en octobre 2012, l'appelant ne faisant valoir sur ce point que la</w:t>
      </w:r>
    </w:p>
    <w:p>
      <w:r>
        <w:t>- 27 - compensation, sans prétendre à une éventuelle restitution d'un trop perçu. Il résulte de ce qui précède que le jugement doit être réformé en ce sens que le montant de 14'518 fr. 90 alloué par le premier juge n'est pas dû. 6. L'appelant conteste finalement le licenciement abusif retenu par les premiers juges. Il soutient en particulier que l'intimé n'aurait pas rempli les objectifs qui lui avaient été assignés et que ce serait pour ce motif qu'il aurait été licencié. a) Le contrat de travail conclu pour une durée indéterminée peut être résilié par chacune des parties (art. 335 al. 1 CO).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TF 4A_430/2010 du 15 novembre 2010 consid. 2.1; ATF 134 III 67 consid. 4; ATF 132 III 115 consid. 2.1, JdT 2006 I 152; ATF 131 III 535 consid. 4.1, rés. in JdT 2006 I 194). L’art. 336 CO prévoit notamment que le congé est abusif lorsqu’il est donné pour une raison inhérente à la personnalité de l’autre partie, à moins que cette raison n’ait un lien avec le rapport de travail ou ne porte sur un point essentiel un préjudice grave au travail de l’entreprise (al. 1, let. a). L'énumération prévue par cette disposition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l'art. 336 CO (Sattiva Spring, Le licenciement abusif pour des motifs non énumérés à l'art. 336 CO, in Panorama en droit du travail, pp. 275 ss). Le</w:t>
      </w:r>
    </w:p>
    <w:p>
      <w:r>
        <w:t>- 28 - caractère abusif d'une résiliation peut découler non seulement de ses motifs, mais également de la façon dont la partie qui met fin au contrat exerce son droit. Même lorsqu'elle résilie un contrat de manière légitime, la partie doit exercer son droit avec des égards et s’abstenir de tout comportement biaisé ou trompeur. En particulier, elle ne peut se livrer à un double jeu, contrevenant de manière caractéristique au principe de la bonne foi. Ainsi, une violation grossière du contrat, par exemple une atteinte grave au droit de la personnalité (art. 328 CO) dans le contexte d'une résiliation, peut faire apparaître le congé comme abusif (TF 4A_564/2008 du 26 mai 2009 consid. 2.1; TF 4C.174/2004 du 20 mars 2006). Il en va de même lorsque l’employeur viole ses obligations légales et se fonde sur les conséquences de ses propres manquements pour licencier un employé (TF 4C.189/2003 du 23 septembre 2003; Aubry Girardin, Licenciement abusif et jurisprudence récente, in SJ 2007 II 51 ss). Est également abusif un licenciement pour un motif de convenance personnelle, tel que la volonté de sauvegarder l’image de l’entreprise sans qu’aucun manquement ne puisse être reproché au travailleur (ATF 131 III 535 consid. 4.3, JdT 2006 I 194; ATF 125 III 70 consid. 2), ou encore lorsqu'il est prononcé en violation flagrante du devoir d’assistance (ATF 132 III 115 consid. 2, JdT 2006 I 152). L'appréciation du caractère abusif d'un licenciement suppose l'examen de toutes les circonstances de l'espèce (TF 4A_35/2008 du 6 octobre 2008 consid. 2.2; ATF 132 III 115 consid. 2.1 à 2.5, JdT 2006 I 152; ATF 131 III 535 consid. 4.2, rés. in JdT 2006 I 194). Conformément à l'art. 8 CC (Code civil suisse du 10 décembre 1907; RS 210), la preuve du caractère abusif d'un licenciement incombe à celui à qui le congé a été donné, sous réserve de l'exception de l'art. 336 al. 2 let. b CO. Toutefois, la preuve du motif réel du congé peut être difficile à rapporter. Aussi, la jurisprudence admet-elle que le juge est en droit de présumer l'existence d'un congé abusif lorsque le travailleur parvient à présenter des indices suffisants pour faire apparaître comme non réel le motif avancé par l'employeur. Cette présomption de fait constitue une forme de preuve par indices, face à laquelle l'employeur ne peut rester inactif et doit apporter la preuve de ses allégations quant au</w:t>
      </w:r>
    </w:p>
    <w:p>
      <w:r>
        <w:t>- 29 - motif du congé (Favre/Munoz/Tobler, Le contrat de travail, code annoté, 2e éd., 2010, n. 1.17 ad art. 336 CO et les références jurisprudentielles citées). La simple vraisemblance d'un abus ne suffit cependant pas. La vraisemblance des faits permettant de retenir le caractère abusif du licenciement doit être très grande, voire confiner à la certitude (RJJ 2006, p. 163). b) En l’espèce, le fait que l'intimé n'aurait pas rempli les objectifs qui lui avaient été assignés et que l’appelant aurait mis fin au contrat pour ce motif n'est pas établi par la pièce 112 dont ce dernier se prévaut. Comme l'ont relevé les premiers juges, cette pièce – qui est la seule qui permettrait de comparer les performances des employés – est un tableau des commissions établi par l'appelant lui-même, dont la valeur probante est faible; ce document est au demeurant trop lacunaire pour permettre un comparatif des performances de chacun. C'est en vain que l'appelant prétend que, la première année, l'employé se devait de réaliser à tout le moins le montant minimum de la garantie prévue dans le contrat de travail. Le fait qu'il bénéficie d'une telle garantie tend plutôt à démontrer qu'il n'avait pas à réaliser un tel objectif, ce qui n'est pas infirmé par le témoignage de J.________, qui s'est bornée à affirmer, de manière générale, que le contrat de travail chiffrait les objectifs à viser au niveau de la production. De fait, l'appelant n'a pas démontré qu'il se serait inquiété des résultats de l'intimé avant son licenciement. De plus, l'appelant n'a donné aucune suite à la réquisition de production de pièce 52, admettant au contraire expressément, dans la détermination de son conseil du 7 avril 2014, qu'il n'y avait aucun objectif de vente défini lors de la première année de travail, de sorte qu'aucun objectif n'avait été fixé formellement à l'intimé. L'appelant est dès lors malvenu de prétendre en appel que des objectifs avaient été fixés à l'intimé, encore plus qu'ils n'auraient pas été réalisés. Au contraire, il résulte des témoignages concordants des témoins Q.________, V.________, H.________ et B.________ que l'intimé travaillait consciencieusement, le premier cité précisant même que l'intimé se trouvait dans la moyenne, alors que d'autres employés toujours dans la même compagnie obtenaient des résultats moindres. L'appelant n'a ainsi pas établi que le motif invoqué était réel.</w:t>
      </w:r>
    </w:p>
    <w:p>
      <w:r>
        <w:t>- 30 - A l'inverse, il existe un faisceau suffisant d'indices permettant de retenir que le congé est en lien de causalité avec les liens d'amitié entretenus avec H.________. Il ressort en effet du témoignage de V.________ que ce dernier a entendu l'appelant, dans le courant de l'été 2012, annoncer qu'il allait licencier l'intimé au motif qu'il était allé boire quelque chose avec H.________. G.________ a pour sa part rapporté que l'appelant lui avait indiqué qu'il ne fallait plus qu'elle voie H.________ tant qu'elle travaillait à l'assurance A_______ et que c'était pour ce motif que l'intimé avait été licencié. Le témoin Q.________ a quant à lui indiqué qu'à son retour de vacances, l'appelant l'avait informé du licenciement de l'intimé, en raison de ses rencontres occasionnelles avec H.________, n'acceptant pas qu'un employé fréquente un ancien employé. Contrairement à ce que plaide l'appelant, il importe peu que les témoins n'aient pas assisté à la discussion entre l'intimé et H.________, qui n'est pas contestée comme telle. Les témoins ont en effet rapporté de manière concordante les propos qu'ils avaient eux-mêmes entendus de la part de l'appelant quant au motif de licenciement; il s'agit donc de témoignages directs. Ces témoignages sont encore corroborés par celui de H.________, qui a entendu de l'intimé, mais également de Q.________ et de B.________, que c'était pour l'avoir rencontré que l'intimé avait été licencié. D'autre part, le fait que le licenciement est intervenu peu après que l'intimé soit allé boire quelque chose avec H.________ confirme – par la proximité chronologique des deux événements – que le congé a été donné pour ce motif. Enfin, ce faisceau d'indices est encore renforcé par le nombre de licenciements et/ou de démissions à imputer à l'appelant lors des années précédentes, au point que le conseiller ORP du témoin B.________ lui a déclaré que l'appelant était connu sur la place de [...] pour des licenciements abusifs.</w:t>
      </w:r>
    </w:p>
    <w:p>
      <w:r>
        <w:t>- 31 - L'appréciation des preuves par les premiers juges ne prête dès lors pas le flanc à la critique et c'est à juste titre que ceux-ci ont retenu un licenciement abusif. Quant à la quotité de l'indemnité, elle n'est pas remise en cause par l'appelant et peut être confirmée. 7. a) L'appel doit être ainsi partiellement admis en ce sens que l’appelant devra verser à l’intimé la somme de 14'000 fr., avec intérêt à 5% l'an dès le 1er novembre 2012, à titre d’indemnité pour congé abusif, mais ne devra verser aucun solde de salaire pour les mois de septembre et d’octobre 2012. b) Selon l’art. 114 let. c CPC, qui reprend les règles de l’art. 343 al. 3 aCO abrogé au 1er janvier 2011 (Tappy, CPC commenté, n. 6 ad art. 114 CPC), les parties sont dispensées du paiement des frais de la procédure au fond en cas de litige portant sur un contrat de travail lorsque la valeur litigieuse n’excède pas 30'000 francs. Celle-ci est toutefois déterminée par le montant de la demande. Ainsi, lorsque les conclusions initiales, au moment de l’ouverture de l’action, sont supérieures à 30'000 fr., mais que la valeur litigieuse en appel est inférieure à ce montant, comme en l’espèce, la procédure d’appel n’est pas gratuite (CACI 21 mars 2014/148, avec la référence à l’ATF 100 II 358). c) Vu l’issue du litige, les frais judiciaires de deuxième instance, fixés à 443 fr. (art. 62 al. 1 et 2, ainsi que 67 al. 3 TFJC [tarif du 28 septembre 2010 des frais judiciaires civils ; RSV 270.11.5]), seront mis par moitié à charge de chaque partie (art. 106 al. 2 CPC), de sorte que l'intimé devra rembourser 221 fr. 50 à l'appelant qui a effectué l’avance de frais de 443 francs. Les dépens de deuxième instance seront compensés. d) S’agissant des frais judiciaires de première instance, fixés à 5'695 fr., ils seront également répartis par moitié à charge de chaque partie (art. 106 al. 2 CPC), de sorte que le défendeur M.________ devra</w:t>
      </w:r>
    </w:p>
    <w:p>
      <w:r>
        <w:t>- 32 - verser au demandeur Y.________ le montant de 2'847 fr. 50 à titre de restitution d’avance de frais. Les dépens de première instance seront compensés.</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