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PT13.019983 vom 20. April 2015</w:t>
      </w:r>
    </w:p>
    <w:p>
      <w:r>
        <w:t>VD Tribunal cantonal, 2015-04-20, FR</w:t>
      </w:r>
    </w:p>
    <w:p>
      <w:r>
        <w:rPr>
          <w:b/>
        </w:rPr>
        <w:t xml:space="preserve">Quelle: </w:t>
      </w:r>
      <w:r>
        <w:t>https://mcp.opencaselaw.ch/entscheid/vd_gerichte_PT13.019983</w:t>
      </w:r>
    </w:p>
    <w:p>
      <w:r>
        <w:t>FR: VD_GERICHTE PT13.019983 du 20 avril 2015</w:t>
      </w:r>
    </w:p>
    <w:p>
      <w:r>
        <w:t>IT: VD_GERICHTE PT13.019983 del 20 aprile 2015</w:t>
      </w:r>
    </w:p>
    <w:p>
      <w:pPr>
        <w:pStyle w:val="Heading2"/>
      </w:pPr>
      <w:r>
        <w:t>Erwägungen</w:t>
      </w:r>
    </w:p>
    <w:p>
      <w:r>
        <w:rPr>
          <w:b/>
        </w:rPr>
        <w:t>E. 3</w:t>
      </w:r>
    </w:p>
    <w:p>
      <w:r>
        <w:t>Le 10 décembre 2014, la Procureure du Ministère public de l’arrondissement de La Côte a informé la Chambre patrimoniale cantonale que l’audition des trois prévenus était reportée en 2015 et que, pour les besoins de son instruction, il était souhaitable que ceux-ci n’aient pas accès au dossier avant leur première audition.</w:t>
      </w:r>
    </w:p>
    <w:p>
      <w:r>
        <w:rPr>
          <w:b/>
        </w:rPr>
        <w:t>E. 4</w:t>
      </w:r>
    </w:p>
    <w:p>
      <w:r>
        <w:t>Par décision du 30 janvier 2015, la Juge déléguée de la Chambre patrimoniale cantonale a rejeté la requête de suspension de cause formée le 28 août 2014 par les demandeurs dans le procès qui les oppose aux défendeurs (I) et arrêté les frais judiciaires et les dépens (II et III).</w:t>
      </w:r>
    </w:p>
    <w:p>
      <w:r>
        <w:rPr>
          <w:b/>
        </w:rPr>
        <w:t>E. 5</w:t>
      </w:r>
    </w:p>
    <w:p>
      <w:r>
        <w:t>Par acte du 6 mars 2015, A.N.________, B.N.________ et C.N.________ ont recouru contre la décision du 30 janvier 2015 en concluant à son annulation, les époux S.________ étant condamnés conjointement et solidairement aux frais de l’instance qui comprendront une équitable indemnité à titre de dépens.</w:t>
      </w:r>
    </w:p>
    <w:p>
      <w:r>
        <w:t>- 3 -</w:t>
      </w:r>
    </w:p>
    <w:p>
      <w:r>
        <w:rPr>
          <w:b/>
        </w:rPr>
        <w:t>E. 6</w:t>
      </w:r>
    </w:p>
    <w:p>
      <w:r>
        <w:t>a) Le tribunal conduit le procès et prend les décisions d’instruction nécessaires à une préparation et à une conduite rapides de la procédure (art. 124 al. 1 CPC [Code de procédure civile du 19 décembre 2010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Bâle 2011, n. 9 ad art. 126 CPC, p. 512 ; CREC 6 février 2014/46 ; CREC 24 janvier 2013/26).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 Hohl, Procédure civile, tome lI, 2e éd., Berne 2010, n. 2485, p. 449). Cette notion est ainsi plus large que celle de « dommage irréparable » au sens de l’art. 93 al. 1 let. a LTF (loi du 17 juin 2005 sur le Tribunal fédéral ; RS 173.110) (Jeandin, loc. cit.). b) En l’espèce, les recourants soutiennent qu’ils subiraient un préjudice difficilement réparable en ce sens qu’un résultat contradictoire des procédures pénale et civile, respectivement une condamnation pénale des intimés et un gain du procès civil par ceux-ci, rendrait aléatoire le recouvrement des biens successoraux qui leur auraient été transférés à tort avant l’issue du procès pénal. Dès lors que le contenu du dossier pénal et les reproches formulés à l’encontre des intimés sont inconnus, les recourants ne démontrent pas quelles conséquences l’issue de la procédure pénale pourrait avoir sur le litige civil portant sur la capacité de tester de feu [...] et, partant, n’établissent pas en quoi le refus de suspension de cause leur causerait un préjudice difficilement réparable au sens de l’art. 319 let. b</w:t>
      </w:r>
    </w:p>
    <w:p>
      <w:r>
        <w:t>- 4 - ch. 2 CPC. Cela étant, comme relevé par le premier juge, l’instruction de la procédure civile peut se poursuivre, notamment par la mise en œuvre d’une expertise sur la capacité de tester de la défunte, et il sera loisible aux recourants de déposer une demande de suspension de cause ultérieurement, en fonction de l’évolution de la procédure civile. Il s’ensuit que le recours doit être déclaré irrecevable, sans que les intimés ne soient invités à se déterminer (art. 322 al. 1 CPC). La demande d’effet suspensif des recourants est sans objet.</w:t>
      </w:r>
    </w:p>
    <w:p>
      <w:r>
        <w:rPr>
          <w:b/>
        </w:rPr>
        <w:t>E. 7</w:t>
      </w:r>
    </w:p>
    <w:p>
      <w:r>
        <w:t>Les frais judiciaires sont arrêtés à 4'500 fr. (art. 69 al. 1 TFJC [tarif des frais judiciaires en matière civile du 28 septembre 2010 ; RSV 270.11.5]) et mis à la charge des recourants, qui succombent (art. 106 al. 1 CPC), solidairement entre eux. Par ces motifs, la Chambre des recours civile du Tribunal cantonal, en application de l'art. 322 al. 1 CPC, prononce : I. Le recours est irrecevable. II. Les frais judiciaires, arrêtés à 4'500 fr. (quatre mille cinq cents francs), sont mis à la charge des recourants solidairement entre eux. III. L’arrêt est exécutoire.</w:t>
      </w:r>
    </w:p>
    <w:p>
      <w:r>
        <w:t>- 5 - Le président : La greffière : Du L'arrêt qui précède, dont la rédaction a été approuvée à huis clos, est notifié à : - Me Jean-François Marti (pour A.N.________, B.N.________ et C.N.________) - Me François Logoz (pour A.S.________ et B.S.________) La Chambre des recours civile considère que la valeur litigieuse est de 420’000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