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PT13.009974 vom 16. Juni 2014</w:t>
      </w:r>
    </w:p>
    <w:p>
      <w:r>
        <w:t>VD Tribunal cantonal, 2014-06-16, FR</w:t>
      </w:r>
    </w:p>
    <w:p>
      <w:r>
        <w:rPr>
          <w:b/>
        </w:rPr>
        <w:t xml:space="preserve">Quelle: </w:t>
      </w:r>
      <w:r>
        <w:t>https://mcp.opencaselaw.ch/entscheid/vd_gerichte_PT13.009974</w:t>
      </w:r>
    </w:p>
    <w:p>
      <w:r>
        <w:t>FR: VD_GERICHTE PT13.009974 du 16 juin 2014</w:t>
      </w:r>
    </w:p>
    <w:p>
      <w:r>
        <w:t>IT: VD_GERICHTE PT13.009974 del 16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X.________, née le [...] 1913, célibataire, sans enfant, est décédée le [...] 2009, à Lausanne.</w:t>
      </w:r>
    </w:p>
    <w:p>
      <w:r>
        <w:rPr>
          <w:b/>
        </w:rPr>
        <w:t>E. 2</w:t>
      </w:r>
    </w:p>
    <w:p>
      <w:r>
        <w:t>Par testament olographe du 17 novembre 2004, homologué par le Juge de paix du district de Lausanne le 15 septembre 2009, feu X.________ a institué héritier de tous ses biens son cousin A.W.________ et,</w:t>
      </w:r>
    </w:p>
    <w:p>
      <w:r>
        <w:t>- 3 - en cas de prédécès de celui-ci, ses enfants B.W.________, C.W.________ et D.W.________, à parts égales entre eux. A.W.________ est décédé en 2007. Par testament olographe du 21 février 2009, rédigé en [...], traduit et homologué par le Juge de paix du district de Lausanne le 26 janvier 2010, feu X.________ a révoqué les testaments précédents et institué pour légataire universelle F.________. Par testament olographe du 28 février 2009, homologué par le Juge de paix du district de Lausanne le 16 mars 2010, feu X.________ a annulé tous ses testaments antérieurs et institué pour héritier B.G.________. Deux autres documents olographes, intitulés chacun « testament » et non homologués, ont été rédigés en [...] les 25 janvier 2009 et 11 février 2009.</w:t>
      </w:r>
    </w:p>
    <w:p>
      <w:r>
        <w:rPr>
          <w:b/>
        </w:rPr>
        <w:t>E. 3</w:t>
      </w:r>
    </w:p>
    <w:p>
      <w:r>
        <w:t>B.W.________, C.W.________, D.W.________ se sont opposés aux testaments des 21 et 28 février 2009. F.________ s’est opposée au testament du 28 février 2009.</w:t>
      </w:r>
    </w:p>
    <w:p>
      <w:r>
        <w:rPr>
          <w:b/>
        </w:rPr>
        <w:t>E. 4</w:t>
      </w:r>
    </w:p>
    <w:p>
      <w:r>
        <w:t>Lors de l’audience du 11 mai 2010, la Juge de paix du district de Lausanne a rendu les opposants attentifs au délai d’une année pour ouvrir action afin de faire valoir leurs droits, la délivrance du certificat d’héritier étant suspendue dans l’intervalle.</w:t>
      </w:r>
    </w:p>
    <w:p>
      <w:r>
        <w:rPr>
          <w:b/>
        </w:rPr>
        <w:t>E. 5</w:t>
      </w:r>
    </w:p>
    <w:p>
      <w:r>
        <w:t>Le 13 décembre 2011, A.G.________, sœur de B.G.________, s’est opposée aux trois testaments.</w:t>
      </w:r>
    </w:p>
    <w:p>
      <w:r>
        <w:rPr>
          <w:b/>
        </w:rPr>
        <w:t>E. 6</w:t>
      </w:r>
    </w:p>
    <w:p>
      <w:r>
        <w:t>Le 25 février 2013, A.G.________ a ouvert trois actions distinctes devant la Chambre patrimoniale cantonale à l’encontre de B.G.________ et la fratrie B.W.________, C.W.________ et D.W.________, contestant les trois testaments homologués par le Juge de paix du district de Lausanne et concluant à leur annulation, subsidiairement à leur nullité.</w:t>
      </w:r>
    </w:p>
    <w:p>
      <w:r>
        <w:t>- 4 -</w:t>
      </w:r>
    </w:p>
    <w:p>
      <w:r>
        <w:rPr>
          <w:b/>
        </w:rPr>
        <w:t>E. 7</w:t>
      </w:r>
    </w:p>
    <w:p>
      <w:r>
        <w:t>al. 1 TDC [tarif du 23 novembre 2010 des dépens en matière civile ; RSV 270.11.6])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