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PT13.006620 vom 26. Januar 2015</w:t>
      </w:r>
    </w:p>
    <w:p>
      <w:r>
        <w:t>VD Tribunal cantonal, 2015-01-26, FR</w:t>
      </w:r>
    </w:p>
    <w:p>
      <w:r>
        <w:rPr>
          <w:b/>
        </w:rPr>
        <w:t xml:space="preserve">Quelle: </w:t>
      </w:r>
      <w:r>
        <w:t>https://mcp.opencaselaw.ch/entscheid/vd_gerichte_PT13.006620</w:t>
      </w:r>
    </w:p>
    <w:p>
      <w:r>
        <w:t>FR: VD_GERICHTE PT13.006620 du 26 janvier 2015</w:t>
      </w:r>
    </w:p>
    <w:p>
      <w:r>
        <w:t>IT: VD_GERICHTE PT13.006620 del 26 gennaio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Toute résiliation par la Municipalité aura été précédée d’un avertissement écrit ayant fait mention d’une menace de licenciement. La cause est réelle si les faits reprochés à l’employé sont vérifiés, précis et objectifs. La cause est sérieuse lorsque la poursuite des rapports de travail est devenue impossible sans causer un préjudice à la Commune. Le CO, art. 336 et suivants, est applicable à titre de droit supplétif.</w:t>
      </w:r>
    </w:p>
    <w:p>
      <w:r>
        <w:rPr>
          <w:b/>
        </w:rPr>
        <w:t>E. 2</w:t>
      </w:r>
    </w:p>
    <w:p>
      <w:r>
        <w:t>Si l’employé obtient gain de cause devant l’autorité judiciaire en cas de contestation de la résiliation des rapports de travail, la Municipalité peut, avec l’accord de l’employé, le réintégrer à son poste ou à un poste équivalent, en contre partie du renoncement de ce dernier aux indemnités auxquelles la Municipalité aurait été condamnée à lui verser, à l’exception toutefois des dépens judiciaires. En cas de désaccord ou d’impossibilité, la Municipalité lui versera l’indemnité à laquelle elle a été condamnée, le cas échéant jusqu’à concurrence de l’indemnité prévue par l’art. 15 du présent règlement. (…) Art. 15 (…)</w:t>
      </w:r>
    </w:p>
    <w:p>
      <w:r>
        <w:rPr>
          <w:b/>
        </w:rPr>
        <w:t>E. 3</w:t>
      </w:r>
    </w:p>
    <w:p>
      <w:r>
        <w:t>Le 20 mars 2012, le demandeur, par l’intermédiaire de son conseil, a formé opposition à la résiliation de son contrat de travail. Du 27 février 2012 au 1er octobre 2012, le demandeur a été en arrêt de travail pour cause de maladie. Selon le rapport du 7 septembre 2012 rédigé par le cabinet d’expertises médicales "Les Tilleuls", le demandeur a vécu un épisode dépressif moyen, ses troubles psychiques s’étant manifestés sous la forme d’un probable trouble de l’adaptation en 2009, à la suite de premières tensions sur le lieu de travail, et des symptômes plus graves étant apparus dans le contexte de son licenciement. L’expert a toutefois relevé qu’une reprise de travail à 50% dans l’activité exercée jusqu’alors par le demandeur était raisonnablement exigible au plus tard depuis le 1er octobre 2012 et à 100% dès le 1er novembre 2012.</w:t>
      </w:r>
    </w:p>
    <w:p>
      <w:r>
        <w:t>- 7 - Du 1er octobre au 31 octobre 2012, l'incapacité de travail du demandeur a ainsi été de 50%.</w:t>
      </w:r>
    </w:p>
    <w:p>
      <w:r>
        <w:rPr>
          <w:b/>
        </w:rPr>
        <w:t>E. 4</w:t>
      </w:r>
    </w:p>
    <w:p>
      <w:r>
        <w:t>Le 20 septembre 2012, la défenderesse a délivré un certificat de travail au demandeur. Le demandeur a perçu son plein salaire, treizième salaire prorata temporis compris, jusqu’au 30 novembre 2012.</w:t>
      </w:r>
    </w:p>
    <w:p>
      <w:r>
        <w:rPr>
          <w:b/>
        </w:rPr>
        <w:t>E. 5</w:t>
      </w:r>
    </w:p>
    <w:p>
      <w:r>
        <w:t>a) Le 29 août 2012, le demandeur a déposé une requête de conciliation devant le Tribunal civil de l'arrondissement de La Côte tendant à la condamnation de la défenderesse à lui verser la somme nette de 53’823 fr. et à lui délivrer un certificat de travail conforme à l’art. 330a al. I CO. Le 29 novembre 2012, la conciliation n’ayant pas abouti, une autorisation de procéder a été délivrée au demandeur. b) Le 18 février 2013, le demandeur a déposé une demande à l’encontre de la défenderesse, dont les conclusions, sous suite de frais et dépens, sont les suivantes : "I. La défenderesse M.________ est débitrice et doit immédiat paiement au demandeur N.________ d’un montant net de CHF 53'823.- (cinquante-trois mille huit cent vingt-trois francs). Il. La défenderesse M.________ est astreinte à délivrer en faveur de N.________ un certificat de travail conforme à l’article 330a alinéa 1er CO." Par réponse du 12 avril 2013, la défenderesse a conclu, avec suite de frais et dépens, au rejet des conclusions de la demande. Elle a invoqué la compensation.</w:t>
      </w:r>
    </w:p>
    <w:p>
      <w:r>
        <w:rPr>
          <w:b/>
        </w:rPr>
        <w:t>E. 6</w:t>
      </w:r>
    </w:p>
    <w:p>
      <w:r>
        <w:t>Le 23 avril 2013, la défenderesse a établi un second certificat de travail à l’attention du demandeur. Ce certificat mentionne notamment</w:t>
      </w:r>
    </w:p>
    <w:p>
      <w:r>
        <w:t>- 8 - que le demandeur s'est acquitté des tâches qui lui avaient été confiées "avec soin et professionnalisme".</w:t>
      </w:r>
    </w:p>
    <w:p>
      <w:r>
        <w:rPr>
          <w:b/>
        </w:rPr>
        <w:t>E. 7</w:t>
      </w:r>
    </w:p>
    <w:p>
      <w:r>
        <w:t>a) En définitive, l'appel doit être rejeté et le jugement entrepris confirmé. b) Les frais judiciaires de deuxième instance, arrêtés à 769 fr. (art. 67 al. 3 TFJC [tarif des frais judiciaires civils du 28 septembre 2010, RSV 270.11.5]), seront mis à la charge de l'appelant N.________, qui succombe (art. 106 al. 1 CPC). c) L'appelant versera à l'intimée la somme de 1'200 fr (art. 7 al. 1 TDC [tarif des dépens en matière civile du 23 novembre 2010, RSV 270.11.6]) à titre de dépens de deuxième instance.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