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PT12.042084 vom 8. April 2014</w:t>
      </w:r>
    </w:p>
    <w:p>
      <w:r>
        <w:t>VD Tribunal cantonal, 2014-04-08, FR</w:t>
      </w:r>
    </w:p>
    <w:p>
      <w:r>
        <w:rPr>
          <w:b/>
        </w:rPr>
        <w:t xml:space="preserve">Quelle: </w:t>
      </w:r>
      <w:r>
        <w:t>https://mcp.opencaselaw.ch/entscheid/vd_gerichte_PT12.042084</w:t>
      </w:r>
    </w:p>
    <w:p>
      <w:r>
        <w:t>FR: VD_GERICHTE PT12.042084 du 8 avril 2014</w:t>
      </w:r>
    </w:p>
    <w:p>
      <w:r>
        <w:t>IT: VD_GERICHTE PT12.042084 del 8 aprile 2014</w:t>
      </w:r>
    </w:p>
    <w:p>
      <w:pPr>
        <w:pStyle w:val="Heading2"/>
      </w:pPr>
      <w:r>
        <w:t>Erwägungen</w:t>
      </w:r>
    </w:p>
    <w:p>
      <w:r>
        <w:rPr>
          <w:b/>
        </w:rPr>
        <w:t>E. 1</w:t>
      </w:r>
    </w:p>
    <w:p>
      <w:r>
        <w:t>Le contrat de vente conclu le 18 juin 2010 entre N.________, X.________, J.________ et S.________ d’une part, P.________ et G.________ d’autre part, est annulé. Subsidiairement :</w:t>
      </w:r>
    </w:p>
    <w:p>
      <w:r>
        <w:rPr>
          <w:b/>
        </w:rPr>
        <w:t>E. 2</w:t>
      </w:r>
    </w:p>
    <w:p>
      <w:r>
        <w:t>Il est constaté que le contrat de vente conclu le 18 juin 2010 entre N.________, X.________, J.________ et S.________ est nul.</w:t>
      </w:r>
    </w:p>
    <w:p>
      <w:r>
        <w:rPr>
          <w:b/>
        </w:rPr>
        <w:t>E. 3</w:t>
      </w:r>
    </w:p>
    <w:p>
      <w:r>
        <w:t>N.________ est débiteur et doit immédiat paiement à P.________ de la somme de CHF 34’000.- constituant le montant versé à N.________ par P.________ et G.________ dans le cadre du contrat de vente du 18 juin 2010. 4.. X.________ est débiteur et doit immédiat paiement à P.________ de la somme de CHF 64’000.- constituant le montant versé à X.________ par P.________ et G.________ dans le cadre du contrat de vente du 18 juin 2010.</w:t>
      </w:r>
    </w:p>
    <w:p>
      <w:r>
        <w:rPr>
          <w:b/>
        </w:rPr>
        <w:t>E. 5</w:t>
      </w:r>
    </w:p>
    <w:p>
      <w:r>
        <w:t>J.________ est débiteur et doit immédiat paiement à P.________ de la somme de CHF 10’000.- constituant le montant versé à</w:t>
      </w:r>
    </w:p>
    <w:p>
      <w:r>
        <w:t>- 4 - J.________ par P.________ et G.________ dans le cadre du contrat de vente du 5 octobre 2010.</w:t>
      </w:r>
    </w:p>
    <w:p>
      <w:r>
        <w:rPr>
          <w:b/>
        </w:rPr>
        <w:t>E. 6</w:t>
      </w:r>
    </w:p>
    <w:p>
      <w:r>
        <w:t>Z.________ SA a ouvert action contre P.________ par demande déposée le 27 septembre 2012 auprès de la Chambre patrimoniale cantonale, concluant au paiement de la somme de 1'000'000 fr. avec intérêt à 5% l’an dès le 12 septembre 2011. Par requête d’appel en cause du 19 mars 2013, déposée avec sa réponse du même jour, P.________ a conclu, avec suite de frais et dépens, à l’autorisation d’appeler en cause N.________, X.________, J.________ et S.________ afin de prendre contre eux les conclusions suivantes : I. Le contrat de vente conclu le 18 juin 2010 entre N.________, X.________ J.________ et S.________ est annulé. Subsidiairement: I. ll est constaté que le contrat de vente conclu le 18 juin 2010 entre N.________, X.________, J.________ et S.________ est nul. Il. N.________ est débiteur et doit immédiat paiement à P.________ de la somme de CHF 34’000.- constituant le montant versé à N.________ par P.________ et G.________ dans le cadre du contrat de vente du 18 juin 2010. III. X.________ est débiteur et doit immédiat paiement à P.________ de la somme de CHF 64’000.- constituant le montant versé à X.________ par P.________ et G.________ dans le cadre du contrat de vente du 18 juin 2010. IV. J.________ est débiteur et doit immédiat paiement à P.________ de la somme de CHF 10’000.- constituant le montant versé à J.________ par P.________ et G.________ dans le cadre du contrat de vente du 5 ocobre 2010. V. S.________ est débiteur et doit immédiat paiement à P.________ de la somme de CHF 115’000.- constituant le montant versé à</w:t>
      </w:r>
    </w:p>
    <w:p>
      <w:r>
        <w:t>- 9 - S.________ par P.________ et G.________ dans le cadre du contrat de vente du 18 juin 2010. VI. Le jugement à intervenir dans la cause opposant Z.________ SA à P.________ est opposable aux appelés en cause, notamment en ce qu’il constate la nullité du contrat de vente des parts de la société F.________ Sàrl du 18 juin 2010. Dans leurs déterminations du 27 mai 2013, les appelés en cause N.________, X.________ et S.________ ont conclu au rejet de la requête, avec suite de frais et dépens. Dans une écriture déposée le 12 juin 2013, la demanderesse Z.________ SA a également conclu au rejet de la requête d’appel en cause. Le dispositif du jugement incident a été notifié aux parties le 25 octobre 2013. Le 7 novembre 2013, P.________ a requis la motivation de ce dernier. En d roit : 1. Bien que l'art. 82 al. 4 CPC (Code de procédure civile du 19 décembre 2008, RS 272) prévoit que la décision d'admission de l'appel en cause peut faire l'objet d'un recours, il inclut également les décisions de refus d’appel en cause (arrêt 5A_191/2013 du 1er novembre 2013 c. 3.1 ; CREC 30 novembre 2012/422), de sorte que la voie du recours est ouverte en l’espèce. Le recours, écrit et motivé, est introduit auprès de l'instance de recours, soit la Chambre des recours civile du Tribunal cantonal (art. 73 al. 1 LOJV [loi d'organisation judiciaire du 12 décembre 1979, RSV</w:t>
      </w:r>
    </w:p>
    <w:p>
      <w:r>
        <w:t>- 10 - 173.01]), dans les trente jours à compter de la notification de la décision motivée ou de la notification postérieure de la motivation. En l’espèce, le recours, écrit et motivé, a été déposé le 10 janvier 2014 auprès la Chambre de céans, soit dans les trente jours à compter de la notification le 29 novembre 2013 de la décision motivée, compte tenu des féries suspendant le cours du délai du 18 décembre 2013 au 2 janvier 2014 (art. 145 al. 1 let. c CPC). Il en résulte que le recours, formé en temps utile par une partie qui y a intérêt (art. 59 al. 2 let. a CPC), est recevable à la forme. 2. Selon l'art. 320 CPC, le recours est recevable pour violation du droit (let. a) et constatation manifestement inexacte des faits (let. b).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n. 2508, p. 452). 3. a) En l’espèce, le recourant invoque une violation du droit. Il fait valoir en substance que le premier juge, par une interprétation extensive des travaux préparatoires, a considéré à tort que l’action par voie d’appel en cause était limitée aux cas où l’on faisait valoir des prétentions récursoires et des prétentions en garantie. Selon lui, la question de la validité du contrat de vente du 18 juin 2010 est au centre du procès principal puisque la validité de ses reprises de dette ou porte- fort en dépend et que cette même question est décisive pour juger des conclusions en répétition de prestations ensuite d’annulation de la vente qu’il prend contre les dénoncés.</w:t>
      </w:r>
    </w:p>
    <w:p>
      <w:r>
        <w:t>- 11 - b) Aux termes de l’art. 81 al. 1 CPC, le dénonçant peut appeler en cause le dénoncé devant le tribunal saisi de la demande principale en faisant valoir les prétentions qu’il estime avoir contre lui pour le cas où il succomberait. Il s’agit d’une forme qualifiée de dénonciation d’instance ; contrairement à celle-ci, le tiers n’est toutefois pas seulement invité à prêter son concours lors de l’appel en cause, mais il est directement assigné en justice (ATF 139 III 67, c. 2.1, SJ 2013 III 533), et dans cette procédure multipartite il sera statué non seulement sur l’obligation de la partie défenderesse (procès principal), mais également sur les prétentions de la partie qui succombe à l’encontre du tiers (procès sur appel en cause). Si les conditions légales sont remplies, la demande d’appel en cause doit être admise, sans qu’il y ait lieu de tenir compte de motifs d’économie de procédure (idem, c. 2.3). Il résulte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prétentions récursoires, en garantie et en dommages- intérêts,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(idem, c. 2.4.3). Dans le cadre de l’examen des conditions d’admission, il faut uniquement examiner si la prétention alléguée dans la demande d’appel en cause dépend de l’existence de la prétention de la procédure principale. Cette dépendance doit notamment être admise lors de l’exercice de prétentions récursoires, par exemples celles fondées sur l’art. 759 CO (Code des obligations du 30 mars 1911, RS 220 ; ATF 139 III 67, c. 2.6, SJ 2013 III 533).</w:t>
      </w:r>
    </w:p>
    <w:p>
      <w:r>
        <w:t>- 12 - A ce stade, le juge se limite donc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(TF 4A_467/2013 du 23 janvier 14, c.2.1 ; ATF 139 III 67 c. 2.4.3, SJ 2013 III 533). On constate ainsi que la notion de connexité des prétentions de l’art. 81 CPC repose sur le critère de la dépendance des prétentions de l’appelant du sort de l’action principale et sur le critère de l’intérêt à agir. c) En l’espèce, s’il est clair qu’un lien de connexité matérielle (intérêt à agir) existe entre le procès principal et le procès d’appel en cause puisque la validité ou la mise à néant du contrat de vente du 18 juin 2010 doit nécessairement être examinée dans les deux litiges, encore faut-il vérifier si la seconde prétention dépend du sort de la première. On constate à cet égard que si P.________ succombe dans le procès principal, soit si ses engagements fondés sur le contrat du 18 juin 2010, reconnu judiciairement valable, l’obligent à l’égard de la demanderesse, il ne pourra pas demander aux dénoncés de le relever de cette condamnation puisque cette prétention suppose, à l’inverse, l’invalidité du contrat du 18 juin 2010. Le fait, pour le dénonçant, de succomber au procès principal, ne conditionne donc pas ses prétentions contre les dénoncés. Il en résulte que les conclusions du dénonçant à l’égard des dénoncés ne dépendent pas du procès principal, mais qu’elles en sont indépendantes. 4. Au vu de ce qui précède, il y a lieu de rejeter le recours, sans qu’il y ait lieu d’examiner le motif fondé sur une litispendance préalable invoqué par les intimés. Les frais judiciaires de deuxième instance, réduits en application du principe d’équivalence, seront arrêtés à 5'000 fr. (cinq mille francs) et mis à la charge du recourant qui succombe (art. 106 al. 1 CPC;</w:t>
      </w:r>
    </w:p>
    <w:p>
      <w:r>
        <w:t>- 13 - art. 69 al. 1 TFJC [tarif des frais judiciaires civils du 28 septembre 2010, RSV 270.11.5). Compte tenu de la valeur litigieuse de 1'000'000 fr., les dépens s’élèvent entre 1’500 à 8'000 fr. (art. 8 TDC). Compte tenu du travail des mandataires des intimés, qui a consisté à rédiger des réponses relativement brèves, il paraît justifié d’allouer des dépens à hauteur de 3'000 francs aux intimés Z.________ SA, d’une part, et S.________, N.________ et X.________, d’autre part.</w:t>
      </w:r>
    </w:p>
    <w:p>
      <w:r>
        <w:t>- 14 - Par ces motifs, la Chambre des recours civile du Tribunal cantonal, statuant à huis clos, prononce : I. Le recours est rejeté. II. Le prononcé est confirmé. III. Les frais judiciaires de deuxième instance, arrêtés à 5'000 fr. (cinq mille francs), sont mis à la charge du recourant P.________. IV. Le recourant P.________ doit à l’intimée Z.________ SA la somme de 3'000 fr. (trois mille francs) et aux intimés N.________, X.________ et S.________, solidairement entre eux, la somme de 3'000 fr. (trois mille francs), à titre de dépens de deuxième instance. V. L’arrêt motivé est exécutoire. Le président : La greffière :</w:t>
      </w:r>
    </w:p>
    <w:p>
      <w:r>
        <w:t>- 15 - Du 9 avril 2014 Le dispositif de l'arrêt qui précède est communiqué par écrit aux intéressés. La greffière : Du L'arrêt qui précède, dont la rédaction a été approuvée à huis clos, est notifié en expédition complète, par l'envoi de photocopies, à : - Me Antoine Eigenmann (pour P.________), - Me Andreas Gersbach (pour Z.________ SA - Me Laurent Fischer (pour S.________, N.________ et X.________). La Chambre des recours civile considère que la valeur litigieuse est de 1'000'000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