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PT12.004311 vom 28. September 2021</w:t>
      </w:r>
    </w:p>
    <w:p>
      <w:r>
        <w:t>VD Tribunal cantonal, 2021-09-28, FR</w:t>
      </w:r>
    </w:p>
    <w:p>
      <w:r>
        <w:rPr>
          <w:b/>
        </w:rPr>
        <w:t xml:space="preserve">Quelle: </w:t>
      </w:r>
      <w:r>
        <w:t>https://mcp.opencaselaw.ch/entscheid/vd_gerichte_PT12.004311</w:t>
      </w:r>
    </w:p>
    <w:p>
      <w:r>
        <w:t>FR: VD_GERICHTE PT12.004311 du 28 septembre 2021</w:t>
      </w:r>
    </w:p>
    <w:p>
      <w:r>
        <w:t>IT: VD_GERICHTE PT12.004311 del 28 settembre 2021</w:t>
      </w:r>
    </w:p>
    <w:p>
      <w:pPr>
        <w:pStyle w:val="Heading2"/>
      </w:pPr>
      <w:r>
        <w:t>Erwägungen</w:t>
      </w:r>
    </w:p>
    <w:p>
      <w:r>
        <w:rPr>
          <w:b/>
        </w:rPr>
        <w:t>E. 19</w:t>
      </w:r>
    </w:p>
    <w:p>
      <w:r>
        <w:t>décembre 1996 et 23 décembre 1997, dont les adresses figurant sur l’enveloppe sont celles de l’appelante, ainsi que trois lettres datées des 18 février, 22 avril 1991 et 21 octobre 1991. On ne voit pas pour quelle raison l’intimée aurait passé les fêtes de Noël auprès des appelants – ces derniers n’ayant d’ailleurs jamais allégué ceci – si elle n’avait pas résidé chez eux. En outre, les trois lettres de 1991 font référence à la « patronne » et les « fillettes », de sorte que ces éléments démontrent que l’intimée se disait l’employée des appelants. On ne comprend pas pourquoi elle aurait dit à des proches qu’elle était l’employée des appelants si elle ne l’était pas. On ne saurait par ailleurs croire à « une erreur » d’adresse, comme le plaident en vain les appelants, dès lors que ces courriers ont été adressés par les proches de l’intimée plus d’une année après la prétendue fin des relations contractuelles. On relèvera encore que les divers courriers ont tous été adressés au nom de l’appelante, le nom de l’intimée ne figurant pas sur ces courriers. Dans ces</w:t>
      </w:r>
    </w:p>
    <w:p>
      <w:r>
        <w:t>- 36 - conditions, il n’est pas surprenant que le postier G.________ n’ait jamais délivré de courrier ou colis pour le compte de l’intimée, qui, au vu de sa présence irrégulière, avait tout intérêt à ce que son nom ne figure pas sur l’enveloppe. 3.4.5 En définitive, il sied de retenir que les allégations de l’intimée ne comportent pas d’incohérence sur les éléments pertinents en lien avec la question de la durée des rapports contractuels. En revanche, les déclarations des appelants sont, pour leur part, contradictoires et incohérentes dès lors qu’ils ont changé pas moins de trois fois leur version des faits, en réfutant tout d’abord tout lien professionnel avec l’intimée, puis en admettant l’avoir engagée pour une durée de trois mois – ce qu’ils ont également déclaré à leurs filles – avant de soutenir, plus de huit ans après l’introduction de la réponse, que les relations avaient en réalité duré une année, plaidant une erreur de date. Aucune des versions des faits des appelants ne saurait être suivie dès lors que celles-ci sont variables et ne sont corroborées par aucun élément au dossier, à l’exception du témoignage de leurs filles – dont le témoignage n’apparaît crédible ni au Tribunal de police, ni aux premiers juges ni à la Cour de céans –, de leur amie V.________ et du postier G.________, étant toutefois précisé que les appelants ont admis que les rapports des parties auraient duré jusqu’en 1990 qu’après avoir pris connaissance notamment du témoignage du postier et des déclarations de l’intimée au sujet des dates de son intervention. Les témoignages des voisins confirment au contraire la version de l’intimée, dès lors que tous deux estimaient que l’intéressée était employée par les appelants en tant qu’aide ménagère ou jeune fille au pair au début des années 1990 pour M.________ et principalement dès 2003 pour O.________. Cette version des faits est également corroborée par les témoignages de R.________, S.________, T.________ et B.________. En outre, on ne voit pas très bien pour quelles raisons l’intimée recevrait des courriers, en particulier des cartes de Noël pendant plusieurs années chez les appelants si elle n’y habitait pas. On ne saurait non plus retenir que l’intimée séjournait de temps en temps chez les appelants en qualité d’amie de la famille, qu’elle participait à des événements familiaux et qu’elle les accompagnait en voyage, sans marquer leurs propres filles. On</w:t>
      </w:r>
    </w:p>
    <w:p>
      <w:r>
        <w:t>- 37 - ne décèle ainsi aucune violation de l’art. 157 CPC, l’appréciation des preuves effectuée par les premiers juges devant au contraire être confirmée. On précisera par ailleurs que, dès lors que les premiers juges ont acquis la conviction que l’intimée avait travaillé pour les appelants plus de dix-huit ans, la violation de l’art. 8 CC invoquée par les appelants est sans pertinence (cf. infra consid. 3.1.2.2). Partant, il y a lieu de retenir, à l’instar du jugement attaqué que les rapports professionnels entre les parties ont duré 18 ans et 6 mois. Les appelants n’ayant pas contesté le montant alloué à l’intimée, il n’y a pas lieu de réexaminer cette question dans le cadre de la présente procédure. 4. 4.1 Au vu de ce qui précède, l’appel, manifestement mal fondé, doit être rejeté selon l'art. 312 al. 1 in fine CPC et le jugement entrepris confirmé. 4.2 Les frais judiciaires de deuxième instance, arrêtés à 960 fr. (art. 62 al. 1 et 67 al. 3 TFJC [tarif des frais judiciaires en matière civile du 28 septembre 2010 ; BLV 270.11.5]), doivent être mis à la charge des appelants solidairement entre eux, qui succombent (art. 106 al. 1 CPC). Il n'y a pas lieu à l'allocation de dépens, l’intimée n'ayant pas été invitée à se déterminer.</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