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PT11.026231 vom 7. September 2023</w:t>
      </w:r>
    </w:p>
    <w:p>
      <w:r>
        <w:t>VD Tribunal cantonal, 2023-09-07, FR</w:t>
      </w:r>
    </w:p>
    <w:p>
      <w:r>
        <w:rPr>
          <w:b/>
        </w:rPr>
        <w:t xml:space="preserve">Quelle: </w:t>
      </w:r>
      <w:r>
        <w:t>https://mcp.opencaselaw.ch/entscheid/vd_gerichte_PT11.026231</w:t>
      </w:r>
    </w:p>
    <w:p>
      <w:r>
        <w:t>FR: VD_GERICHTE PT11.026231 du 7 septembre 2023</w:t>
      </w:r>
    </w:p>
    <w:p>
      <w:r>
        <w:t>IT: VD_GERICHTE PT11.026231 del 7 settembre 2023</w:t>
      </w:r>
    </w:p>
    <w:p>
      <w:pPr>
        <w:pStyle w:val="Heading2"/>
      </w:pPr>
      <w:r>
        <w:t>Erwägungen</w:t>
      </w:r>
    </w:p>
    <w:p>
      <w:r>
        <w:rPr>
          <w:b/>
        </w:rPr>
        <w:t>E. 1.1</w:t>
      </w:r>
    </w:p>
    <w:p>
      <w:r>
        <w:t>N.________, demandeur, et L.________, W.________ et H.________, défendeurs, s’opposent dans le cadre d’une procédure introduite le 1er juillet 2011 devant la Chambre patrimoniale cantonale.</w:t>
      </w:r>
    </w:p>
    <w:p>
      <w:r>
        <w:rPr>
          <w:b/>
        </w:rPr>
        <w:t>E. 1.2</w:t>
      </w:r>
    </w:p>
    <w:p>
      <w:r>
        <w:t>;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étant mise en oeuvre, étant</w:t>
      </w:r>
    </w:p>
    <w:p>
      <w:r>
        <w:t>- 4 - souligné qu'une simple prolongation de la procédure ou un accroissement des frais ne suffisent pas (CREC 13 décembre 2019/344 ; CREC 15 octobre 2020/239).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1er mai 2023 ; CREC 25 avril 2023 ; CREC 6 février 2023/22 ; en lien avec l’art. 93 LTF : ATF 141 III 80 consid. 1.2 ; TF 4A_554/2022 du 23 décembre 2022 consid. 4.3). La condition de préjudice difficilement réparable est toutefois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27 juin 2012/234 ; CREC 26 avril 2016/138 ; CREC 16 décembre 2016/505 ; CREC 14 mars 2017/107 ; CCUR 31 mars 2021/74). A été jugé irrecevable, faute de préjudice difficilement réparable, le recours contre une décision refusant d’ordonner une deuxième expertise (CREC 14 juillet 2023/139 ; CREC 23 juin 2021/179 ; CREC 28 mars 2014/116 ; CREC 3 septembre 2013/274 ; CREC 14 février 2013/55), le recourant conservant la possibilité de contester la valeur probante de l’expertise dans le cadre de la procédure au fond (CREC 28 mars 2014/116), tout comme le recours contre une décision refusant d’ordonner une commission rogatoire dans un pays connu pour une obtention de preuves « très difficile » sur des allégués pertinents (CREC 21 juillet 2021/202).</w:t>
      </w:r>
    </w:p>
    <w:p>
      <w:r>
        <w:t>- 5 -</w:t>
      </w:r>
    </w:p>
    <w:p>
      <w:r>
        <w:rPr>
          <w:b/>
        </w:rPr>
        <w:t>E. 2</w:t>
      </w:r>
    </w:p>
    <w:p>
      <w:r>
        <w:t>Par acte 17 août 2023, N.________ (ci-après : le recourant) a interjeté recours contre la décision précitée, en concluant à l’annulation de la décision en tant qu’elle refuse l’administration d’une contre-expertise et au renvoi de la cause au premier juge pour qu’il ordonne celle-ci. Il soutient en substance que sa requête n’aurait pas dû être considérée comme tardive et que les deux expertises médicales déjà rendues comporteraient des contradictions, ce qui justifierait d’ordonner une nouvelle expertise pour dissiper les doutes qui en découlaient, en particulier s’agissant du lien de causalité entre l’intervention chirurgicale et ses lésions.</w:t>
      </w:r>
    </w:p>
    <w:p>
      <w:r>
        <w:rPr>
          <w:b/>
        </w:rPr>
        <w:t>E. 3.1</w:t>
      </w:r>
    </w:p>
    <w:p>
      <w:r>
        <w:t>Selon l'art. 319 let. b CPC (Code de procédure civile du 19 décembre 2008 ; RS 272), le recours est recevable contre les autres décisions et ordonnance d’instruction dans les cas prévus par la loi (ch. 1) ou lorsqu'elles peuvent causer un préjudice difficilement réparable (ch. 2). Le recours doit être introduit dans un délai de dix jours (art. 321 al. 2 CPC).</w:t>
      </w:r>
    </w:p>
    <w:p>
      <w:r>
        <w:t>- 3 -</w:t>
      </w:r>
    </w:p>
    <w:p>
      <w:r>
        <w:rPr>
          <w:b/>
        </w:rPr>
        <w:t>E. 3.2</w:t>
      </w:r>
    </w:p>
    <w:p>
      <w:r>
        <w:t>La recevabilité du recours contre une ordonnance d’instruction – lequel n’est pas prévu par la loi – est subordonnée à l'existence d'un risque de préjudice difficilement réparable au regard de l'art. 319 let. b ch. 2 CPC (JdT 2011 III 86 consid. 3 ; CREC 31 mai 2021/158 consid. 4.2 ; CREC 7 janvier 2019/4 consid. 3.2.2.1), le recourant devant alors démontrer l'existence d'un tel risque de préjudice (cf. Haldy, Commentaire romand, Code de procédure civile, 2e éd., 2019, n. 3 ad art. 125 CPC ; CREC 13 décembre 2019/344 consid. 3.2.1).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op. cit., n. 22 ad art. 319 CPC). La question de savoir s’il existe un préjudice difficilement réparable s’apprécie par rapport aux effets de la décision incidente sur la cause principale, respectivement la procédure principale (ATF 141 III 80 consid.</w:t>
      </w:r>
    </w:p>
    <w:p>
      <w:r>
        <w:rPr>
          <w:b/>
        </w:rPr>
        <w:t>E. 3.3</w:t>
      </w:r>
    </w:p>
    <w:p>
      <w:r>
        <w:t>En l’espèce, le recours a été interjeté en temps utile par une partie qui a un intérêt digne de protection. En revanche, le recourant se contente d’exposer les motifs qui justifieraient, sur le fond, d’ordonner une contre-expertise, mais n’expose aucunement en quoi la décision entreprise serait susceptible de lui causer un préjudice difficilement réparable. Au vu de la jurisprudence citée ci-avant, il faut de toute manière admettre qu’un tel risque de préjudice n’existe pas ici, le recourant ayant la possibilité, le cas échéant, de contester la valeur probante des expertises lorsque le jugement sera rendu.</w:t>
      </w:r>
    </w:p>
    <w:p>
      <w:r>
        <w:rPr>
          <w:b/>
        </w:rPr>
        <w:t>E. 4</w:t>
      </w:r>
    </w:p>
    <w:p>
      <w:r>
        <w:t>Pour ces motifs, le recours doit être déclaré irrecevable (art. 322 al. 1 in fine CPC), faute de motivation et de préjudice difficilement réparable. Le présent arrêt peut être rendu sans frais judiciaires de deuxième instance (art. 11 TFJC [Tarif des frais judiciaires civils du 28 septembre 2010 ; BLV 270.11.5]). Il n’y a pas lieu à l’allocation de dépens en faveur des intimés, ceux-ci n’ayant pas été invités à se déterminer.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Me Razi Abderrahim (pour N.________) - Me Violaine Jaccottet Sherif (pour L.________ et H.________) - Me Didier Elsig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